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1E" w:rsidRPr="0041440C" w:rsidRDefault="0066050E" w:rsidP="0041440C">
      <w:pPr>
        <w:pStyle w:val="Cabealho"/>
        <w:shd w:val="clear" w:color="auto" w:fill="FFFFFF" w:themeFill="background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-365125</wp:posOffset>
                </wp:positionV>
                <wp:extent cx="2647950" cy="914400"/>
                <wp:effectExtent l="8890" t="635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0C" w:rsidRDefault="0041440C">
                            <w:r w:rsidRPr="0041440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7890" cy="843148"/>
                                  <wp:effectExtent l="19050" t="0" r="0" b="0"/>
                                  <wp:docPr id="5" name="Image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5136" cy="845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8pt;margin-top:-28.75pt;width:208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" strokecolor="white [3212]">
                <v:textbox>
                  <w:txbxContent>
                    <w:p w:rsidR="0041440C" w:rsidRDefault="0041440C">
                      <w:r w:rsidRPr="0041440C">
                        <w:rPr>
                          <w:noProof/>
                        </w:rPr>
                        <w:drawing>
                          <wp:inline distT="0" distB="0" distL="0" distR="0">
                            <wp:extent cx="2367890" cy="843148"/>
                            <wp:effectExtent l="19050" t="0" r="0" b="0"/>
                            <wp:docPr id="5" name="Image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9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5136" cy="845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-365125</wp:posOffset>
                </wp:positionV>
                <wp:extent cx="2301875" cy="1044575"/>
                <wp:effectExtent l="10160" t="6350" r="1206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0C" w:rsidRDefault="0041440C" w:rsidP="0041440C">
                            <w:r w:rsidRPr="0041440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2940" cy="953629"/>
                                  <wp:effectExtent l="19050" t="0" r="0" b="0"/>
                                  <wp:docPr id="9" name="Image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940" cy="953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0.55pt;margin-top:-28.75pt;width:181.2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" strokecolor="white [3212]">
                <v:textbox>
                  <w:txbxContent>
                    <w:p w:rsidR="0041440C" w:rsidRDefault="0041440C" w:rsidP="0041440C">
                      <w:r w:rsidRPr="0041440C">
                        <w:rPr>
                          <w:noProof/>
                        </w:rPr>
                        <w:drawing>
                          <wp:inline distT="0" distB="0" distL="0" distR="0">
                            <wp:extent cx="1932940" cy="953629"/>
                            <wp:effectExtent l="19050" t="0" r="0" b="0"/>
                            <wp:docPr id="9" name="Image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940" cy="953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40C" w:rsidRPr="0041440C">
        <w:t xml:space="preserve"> </w:t>
      </w:r>
    </w:p>
    <w:p w:rsidR="00491E1E" w:rsidRPr="0041440C" w:rsidRDefault="00491E1E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p w:rsidR="00491E1E" w:rsidRPr="0041440C" w:rsidRDefault="00491E1E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p w:rsidR="00491E1E" w:rsidRPr="0041440C" w:rsidRDefault="00491E1E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tbl>
      <w:tblPr>
        <w:tblW w:w="10252" w:type="dxa"/>
        <w:jc w:val="center"/>
        <w:tblInd w:w="967" w:type="dxa"/>
        <w:tblLayout w:type="fixed"/>
        <w:tblLook w:val="0000" w:firstRow="0" w:lastRow="0" w:firstColumn="0" w:lastColumn="0" w:noHBand="0" w:noVBand="0"/>
      </w:tblPr>
      <w:tblGrid>
        <w:gridCol w:w="10252"/>
      </w:tblGrid>
      <w:tr w:rsidR="00491E1E" w:rsidRPr="0041440C" w:rsidTr="002F136D">
        <w:trPr>
          <w:trHeight w:val="345"/>
          <w:jc w:val="center"/>
        </w:trPr>
        <w:tc>
          <w:tcPr>
            <w:tcW w:w="10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7650B" w:rsidRPr="00C76760" w:rsidRDefault="00491E1E" w:rsidP="0041440C">
            <w:pPr>
              <w:shd w:val="clear" w:color="auto" w:fill="FFFFFF" w:themeFill="background1"/>
              <w:snapToGrid w:val="0"/>
              <w:jc w:val="center"/>
              <w:rPr>
                <w:rFonts w:cs="Arial"/>
                <w:b/>
                <w:sz w:val="24"/>
              </w:rPr>
            </w:pPr>
            <w:r w:rsidRPr="00C76760">
              <w:rPr>
                <w:rFonts w:cs="Arial"/>
                <w:b/>
                <w:sz w:val="28"/>
              </w:rPr>
              <w:t>PLANO DE ENSINO</w:t>
            </w:r>
            <w:r w:rsidR="004D4D29" w:rsidRPr="00C76760">
              <w:rPr>
                <w:rFonts w:cs="Arial"/>
                <w:b/>
                <w:sz w:val="28"/>
              </w:rPr>
              <w:t>/</w:t>
            </w:r>
            <w:r w:rsidR="00B66D49" w:rsidRPr="00C76760">
              <w:rPr>
                <w:rFonts w:cs="Arial"/>
                <w:b/>
                <w:sz w:val="28"/>
              </w:rPr>
              <w:t>ESCOLA DE CONSELHOS/IFRO 2015</w:t>
            </w:r>
          </w:p>
          <w:p w:rsidR="0041440C" w:rsidRPr="00C76760" w:rsidRDefault="00E0163C" w:rsidP="0041440C">
            <w:pPr>
              <w:shd w:val="clear" w:color="auto" w:fill="FFFFFF" w:themeFill="background1"/>
              <w:snapToGrid w:val="0"/>
              <w:jc w:val="center"/>
              <w:rPr>
                <w:rFonts w:cs="Arial"/>
                <w:bCs/>
                <w:sz w:val="24"/>
              </w:rPr>
            </w:pPr>
            <w:r w:rsidRPr="00C76760">
              <w:rPr>
                <w:rFonts w:cs="Arial"/>
                <w:bCs/>
                <w:sz w:val="24"/>
              </w:rPr>
              <w:t xml:space="preserve">Módulo </w:t>
            </w:r>
            <w:r w:rsidR="00B66D49" w:rsidRPr="00C76760">
              <w:rPr>
                <w:rFonts w:cs="Arial"/>
                <w:bCs/>
                <w:sz w:val="24"/>
              </w:rPr>
              <w:t>V</w:t>
            </w:r>
            <w:r w:rsidR="00E74131" w:rsidRPr="00C76760">
              <w:rPr>
                <w:rFonts w:cs="Arial"/>
                <w:bCs/>
                <w:sz w:val="24"/>
              </w:rPr>
              <w:t>I</w:t>
            </w:r>
            <w:r w:rsidR="00A320C7" w:rsidRPr="00C76760">
              <w:rPr>
                <w:rFonts w:cs="Arial"/>
                <w:bCs/>
                <w:sz w:val="24"/>
              </w:rPr>
              <w:t>I</w:t>
            </w:r>
            <w:r w:rsidR="00AF5020" w:rsidRPr="00C76760">
              <w:rPr>
                <w:rFonts w:cs="Arial"/>
                <w:bCs/>
                <w:sz w:val="24"/>
              </w:rPr>
              <w:t xml:space="preserve"> - </w:t>
            </w:r>
            <w:r w:rsidR="00C76760" w:rsidRPr="00C76760">
              <w:rPr>
                <w:rFonts w:cs="Arial"/>
                <w:b/>
                <w:bCs/>
                <w:szCs w:val="20"/>
              </w:rPr>
              <w:t>Articulação dos Conselhos e Trabalho em Rede</w:t>
            </w:r>
          </w:p>
          <w:p w:rsidR="0041440C" w:rsidRPr="00C76760" w:rsidRDefault="00AF5020" w:rsidP="0041440C">
            <w:pPr>
              <w:shd w:val="clear" w:color="auto" w:fill="FFFFFF" w:themeFill="background1"/>
              <w:snapToGrid w:val="0"/>
              <w:jc w:val="center"/>
              <w:rPr>
                <w:rFonts w:cs="Arial"/>
                <w:bCs/>
                <w:sz w:val="24"/>
              </w:rPr>
            </w:pPr>
            <w:r w:rsidRPr="00C76760">
              <w:rPr>
                <w:rFonts w:cs="Arial"/>
                <w:bCs/>
                <w:sz w:val="24"/>
              </w:rPr>
              <w:t>Data</w:t>
            </w:r>
            <w:r w:rsidR="00C76760" w:rsidRPr="00C76760">
              <w:rPr>
                <w:rFonts w:cs="Arial"/>
                <w:bCs/>
                <w:sz w:val="24"/>
              </w:rPr>
              <w:t>: 11</w:t>
            </w:r>
            <w:r w:rsidR="00A15FE0">
              <w:rPr>
                <w:rFonts w:cs="Arial"/>
                <w:bCs/>
                <w:sz w:val="24"/>
              </w:rPr>
              <w:t>,</w:t>
            </w:r>
            <w:r w:rsidR="00C76760" w:rsidRPr="00C76760">
              <w:rPr>
                <w:rFonts w:cs="Arial"/>
                <w:bCs/>
                <w:sz w:val="24"/>
              </w:rPr>
              <w:t>1</w:t>
            </w:r>
            <w:r w:rsidR="00A15FE0">
              <w:rPr>
                <w:rFonts w:cs="Arial"/>
                <w:bCs/>
                <w:sz w:val="24"/>
              </w:rPr>
              <w:t>2</w:t>
            </w:r>
            <w:r w:rsidR="00C76760" w:rsidRPr="00C76760">
              <w:rPr>
                <w:rFonts w:cs="Arial"/>
                <w:bCs/>
                <w:sz w:val="24"/>
              </w:rPr>
              <w:t xml:space="preserve"> e 13</w:t>
            </w:r>
            <w:r w:rsidR="00A15FE0">
              <w:rPr>
                <w:rFonts w:cs="Arial"/>
                <w:bCs/>
                <w:sz w:val="24"/>
              </w:rPr>
              <w:t xml:space="preserve"> de novembro</w:t>
            </w:r>
            <w:r w:rsidR="00C76760" w:rsidRPr="00C76760">
              <w:rPr>
                <w:rFonts w:cs="Arial"/>
                <w:bCs/>
                <w:sz w:val="24"/>
              </w:rPr>
              <w:t>/2015</w:t>
            </w:r>
          </w:p>
          <w:p w:rsidR="00AF5020" w:rsidRPr="00C76760" w:rsidRDefault="00AF5020" w:rsidP="002F136D">
            <w:pPr>
              <w:shd w:val="clear" w:color="auto" w:fill="FFFFFF" w:themeFill="background1"/>
              <w:snapToGrid w:val="0"/>
              <w:ind w:right="-314"/>
              <w:jc w:val="center"/>
              <w:rPr>
                <w:rFonts w:cs="Arial"/>
                <w:bCs/>
                <w:color w:val="FF0000"/>
                <w:sz w:val="24"/>
              </w:rPr>
            </w:pPr>
            <w:r w:rsidRPr="00C76760">
              <w:rPr>
                <w:rFonts w:cs="Arial"/>
                <w:bCs/>
                <w:sz w:val="24"/>
              </w:rPr>
              <w:t>Polo</w:t>
            </w:r>
            <w:r w:rsidR="00C76760" w:rsidRPr="00C76760">
              <w:rPr>
                <w:rFonts w:cs="Arial"/>
                <w:bCs/>
                <w:sz w:val="24"/>
              </w:rPr>
              <w:t xml:space="preserve">: Vilhena </w:t>
            </w:r>
          </w:p>
          <w:p w:rsidR="00E74131" w:rsidRPr="0041440C" w:rsidRDefault="00C76760" w:rsidP="0041440C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76760">
              <w:rPr>
                <w:rFonts w:cs="Arial"/>
                <w:bCs/>
                <w:sz w:val="24"/>
              </w:rPr>
              <w:t>Turma: B</w:t>
            </w:r>
            <w:bookmarkStart w:id="0" w:name="_GoBack"/>
            <w:bookmarkEnd w:id="0"/>
          </w:p>
        </w:tc>
      </w:tr>
    </w:tbl>
    <w:p w:rsidR="00491E1E" w:rsidRDefault="00491E1E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p w:rsidR="00C34371" w:rsidRPr="0041440C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tbl>
      <w:tblPr>
        <w:tblW w:w="10275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2F136D" w:rsidRPr="002F136D" w:rsidTr="002F136D">
        <w:trPr>
          <w:trHeight w:val="276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E1E" w:rsidRPr="002F136D" w:rsidRDefault="0041440C" w:rsidP="0041440C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napToGrid w:val="0"/>
              <w:rPr>
                <w:rFonts w:cs="Arial"/>
                <w:b/>
                <w:sz w:val="28"/>
              </w:rPr>
            </w:pPr>
            <w:r w:rsidRPr="002F136D">
              <w:rPr>
                <w:rFonts w:cs="Arial"/>
                <w:b/>
                <w:sz w:val="28"/>
              </w:rPr>
              <w:t xml:space="preserve">OBJETIVO GERAL </w:t>
            </w:r>
            <w:r w:rsidRPr="002F136D">
              <w:rPr>
                <w:rFonts w:cs="Arial"/>
                <w:b/>
                <w:sz w:val="28"/>
                <w:shd w:val="clear" w:color="auto" w:fill="D9D9D9" w:themeFill="background1" w:themeFillShade="D9"/>
              </w:rPr>
              <w:t>DO</w:t>
            </w:r>
            <w:r w:rsidRPr="002F136D">
              <w:rPr>
                <w:rFonts w:cs="Arial"/>
                <w:b/>
                <w:sz w:val="28"/>
              </w:rPr>
              <w:t xml:space="preserve"> MÓDULO</w:t>
            </w:r>
            <w:r w:rsidR="00F522D7" w:rsidRPr="002F136D">
              <w:rPr>
                <w:rFonts w:cs="Arial"/>
                <w:b/>
                <w:sz w:val="28"/>
              </w:rPr>
              <w:t xml:space="preserve"> </w:t>
            </w:r>
          </w:p>
        </w:tc>
      </w:tr>
      <w:tr w:rsidR="002F136D" w:rsidRPr="002F136D" w:rsidTr="002F136D">
        <w:trPr>
          <w:trHeight w:val="276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440C" w:rsidRPr="002F136D" w:rsidRDefault="00C76760" w:rsidP="002F136D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napToGrid w:val="0"/>
              <w:spacing w:line="360" w:lineRule="auto"/>
              <w:rPr>
                <w:rFonts w:cs="Arial"/>
                <w:sz w:val="24"/>
              </w:rPr>
            </w:pPr>
            <w:r w:rsidRPr="002F136D">
              <w:rPr>
                <w:rFonts w:cs="Arial"/>
                <w:sz w:val="24"/>
              </w:rPr>
              <w:t xml:space="preserve">Capacitar Conselheiros de Direitos da Criança e do Adolescente e Conselheiros Tutelares nos temas: </w:t>
            </w:r>
            <w:r w:rsidRPr="002F136D">
              <w:rPr>
                <w:rFonts w:cs="Arial"/>
                <w:bCs/>
                <w:sz w:val="24"/>
              </w:rPr>
              <w:t>Articulação dos Conselhos e Trabalho em Rede.</w:t>
            </w:r>
          </w:p>
        </w:tc>
      </w:tr>
    </w:tbl>
    <w:p w:rsidR="004D4D29" w:rsidRDefault="004D4D29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p w:rsidR="00C34371" w:rsidRPr="00A22EC3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tbl>
      <w:tblPr>
        <w:tblW w:w="10275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C76760" w:rsidRPr="00C76760" w:rsidTr="009369F7">
        <w:trPr>
          <w:trHeight w:val="276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D29" w:rsidRPr="00C76760" w:rsidRDefault="00A22EC3" w:rsidP="00A22EC3">
            <w:pPr>
              <w:shd w:val="clear" w:color="auto" w:fill="FFFFFF" w:themeFill="background1"/>
              <w:snapToGrid w:val="0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C76760">
              <w:rPr>
                <w:rFonts w:ascii="Times New Roman" w:hAnsi="Times New Roman"/>
                <w:b/>
                <w:sz w:val="28"/>
              </w:rPr>
              <w:t>2.</w:t>
            </w:r>
            <w:proofErr w:type="gramEnd"/>
            <w:r w:rsidR="004D4D29" w:rsidRPr="00C76760">
              <w:rPr>
                <w:rFonts w:ascii="Times New Roman" w:hAnsi="Times New Roman"/>
                <w:b/>
                <w:sz w:val="28"/>
                <w:shd w:val="clear" w:color="auto" w:fill="D9D9D9" w:themeFill="background1" w:themeFillShade="D9"/>
              </w:rPr>
              <w:t>OBJETIVOS ESPECÍFICOS DO COMPONENTE CURRICULAR</w:t>
            </w:r>
          </w:p>
        </w:tc>
      </w:tr>
      <w:tr w:rsidR="00C76760" w:rsidRPr="00C76760" w:rsidTr="009369F7">
        <w:trPr>
          <w:trHeight w:val="276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6760" w:rsidRPr="00C76760" w:rsidRDefault="00C76760" w:rsidP="002F136D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line="360" w:lineRule="auto"/>
              <w:ind w:left="38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cs="Arial"/>
                <w:bCs/>
                <w:sz w:val="24"/>
              </w:rPr>
              <w:t>Conhecer o c</w:t>
            </w:r>
            <w:r w:rsidRPr="00C76760">
              <w:rPr>
                <w:rFonts w:cs="Arial"/>
                <w:bCs/>
                <w:sz w:val="24"/>
              </w:rPr>
              <w:t xml:space="preserve">aráter complementar dos conselhos dos direitos e dos conselhos tutelares e a importância do trabalho articulado entre os mesmos. </w:t>
            </w:r>
          </w:p>
          <w:p w:rsidR="00C76760" w:rsidRPr="00C76760" w:rsidRDefault="00C76760" w:rsidP="002F136D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line="360" w:lineRule="auto"/>
              <w:ind w:left="670" w:hanging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cs="Arial"/>
                <w:bCs/>
                <w:sz w:val="24"/>
              </w:rPr>
              <w:t>Destacar a importância da c</w:t>
            </w:r>
            <w:r w:rsidRPr="00C76760">
              <w:rPr>
                <w:rFonts w:cs="Arial"/>
                <w:bCs/>
                <w:sz w:val="24"/>
              </w:rPr>
              <w:t>omunicação e articulação entre os conselhos e com as redes sociais e com os movimentos sociais</w:t>
            </w:r>
            <w:r>
              <w:rPr>
                <w:rFonts w:cs="Arial"/>
                <w:bCs/>
                <w:sz w:val="24"/>
              </w:rPr>
              <w:t xml:space="preserve"> e </w:t>
            </w:r>
            <w:r w:rsidRPr="00C76760">
              <w:rPr>
                <w:rFonts w:cs="Arial"/>
                <w:bCs/>
                <w:sz w:val="24"/>
              </w:rPr>
              <w:t>o papel dos demais atores ligados à defesa dos direitos da criança e do adolescente.</w:t>
            </w:r>
          </w:p>
          <w:p w:rsidR="00C76760" w:rsidRPr="00C76760" w:rsidRDefault="00C76760" w:rsidP="002F136D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line="360" w:lineRule="auto"/>
              <w:ind w:left="670" w:hanging="284"/>
              <w:jc w:val="both"/>
              <w:rPr>
                <w:rFonts w:ascii="Times New Roman" w:hAnsi="Times New Roman"/>
                <w:sz w:val="28"/>
              </w:rPr>
            </w:pPr>
            <w:r w:rsidRPr="00C76760">
              <w:rPr>
                <w:rFonts w:cs="Arial"/>
                <w:bCs/>
                <w:sz w:val="24"/>
              </w:rPr>
              <w:t>Realiza</w:t>
            </w:r>
            <w:r>
              <w:rPr>
                <w:rFonts w:cs="Arial"/>
                <w:bCs/>
                <w:sz w:val="24"/>
              </w:rPr>
              <w:t xml:space="preserve">r </w:t>
            </w:r>
            <w:r w:rsidRPr="00C76760">
              <w:rPr>
                <w:rFonts w:cs="Arial"/>
                <w:bCs/>
                <w:sz w:val="24"/>
              </w:rPr>
              <w:t xml:space="preserve">estudos de caso e relatos de prática, de modo a identificar nas práticas e contextos, os avanços, os desafios, assim como identificar estratégias comuns de atuação que favoreçam o trabalho em rede. </w:t>
            </w:r>
          </w:p>
          <w:p w:rsidR="00986364" w:rsidRPr="00C76760" w:rsidRDefault="00C76760" w:rsidP="002F136D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line="360" w:lineRule="auto"/>
              <w:ind w:left="670" w:hanging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cs="Arial"/>
                <w:bCs/>
                <w:sz w:val="24"/>
              </w:rPr>
              <w:t>Elaborar</w:t>
            </w:r>
            <w:r w:rsidRPr="00C76760">
              <w:rPr>
                <w:rFonts w:cs="Arial"/>
                <w:bCs/>
                <w:sz w:val="24"/>
              </w:rPr>
              <w:t xml:space="preserve"> diagnósticos e planos de ação participativos, com levantamento e interpretação das demandas, expectativas e prioridades regionais e municipais comuns a ambos os conselhos.</w:t>
            </w:r>
          </w:p>
        </w:tc>
      </w:tr>
    </w:tbl>
    <w:p w:rsidR="004D4D29" w:rsidRDefault="004D4D29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p w:rsidR="00C34371" w:rsidRPr="0041440C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tbl>
      <w:tblPr>
        <w:tblW w:w="10275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4D4D29" w:rsidRPr="0041440C" w:rsidTr="002F136D">
        <w:trPr>
          <w:trHeight w:val="276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3A7" w:rsidRPr="006763A7" w:rsidRDefault="004D4D29" w:rsidP="006763A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23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69F7">
              <w:rPr>
                <w:rFonts w:ascii="Times New Roman" w:hAnsi="Times New Roman"/>
                <w:b/>
                <w:sz w:val="28"/>
              </w:rPr>
              <w:t>EMENT</w:t>
            </w:r>
            <w:r w:rsidR="0041440C" w:rsidRPr="009369F7">
              <w:rPr>
                <w:rFonts w:ascii="Times New Roman" w:hAnsi="Times New Roman"/>
                <w:b/>
                <w:sz w:val="28"/>
              </w:rPr>
              <w:t xml:space="preserve">A: </w:t>
            </w:r>
            <w:r w:rsidR="00E0163C">
              <w:rPr>
                <w:rFonts w:ascii="Times New Roman" w:hAnsi="Times New Roman"/>
                <w:b/>
                <w:bCs/>
                <w:sz w:val="28"/>
              </w:rPr>
              <w:t xml:space="preserve">Módulo </w:t>
            </w:r>
            <w:r w:rsidR="0066050E">
              <w:rPr>
                <w:rFonts w:ascii="Times New Roman" w:hAnsi="Times New Roman"/>
                <w:b/>
                <w:bCs/>
                <w:sz w:val="28"/>
              </w:rPr>
              <w:t>V</w:t>
            </w:r>
            <w:r w:rsidR="00AE3810">
              <w:rPr>
                <w:rFonts w:ascii="Times New Roman" w:hAnsi="Times New Roman"/>
                <w:b/>
                <w:bCs/>
                <w:sz w:val="28"/>
              </w:rPr>
              <w:t>I</w:t>
            </w:r>
            <w:r w:rsidR="00A320C7">
              <w:rPr>
                <w:rFonts w:ascii="Times New Roman" w:hAnsi="Times New Roman"/>
                <w:b/>
                <w:bCs/>
                <w:sz w:val="28"/>
              </w:rPr>
              <w:t>I</w:t>
            </w:r>
            <w:r w:rsidR="006763A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  <w:p w:rsidR="004D4D29" w:rsidRPr="009369F7" w:rsidRDefault="00C76760" w:rsidP="002F136D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5423"/>
              </w:tabs>
              <w:snapToGrid w:val="0"/>
              <w:spacing w:line="360" w:lineRule="auto"/>
              <w:ind w:left="670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C76760">
              <w:rPr>
                <w:rFonts w:cs="Arial"/>
                <w:bCs/>
                <w:sz w:val="24"/>
              </w:rPr>
              <w:t xml:space="preserve">Caráter complementar dos conselhos dos direitos e dos conselhos tutelares e a importância do trabalho articulado entre os mesmos. Comunicação e articulação entre os conselhos e com as redes sociais e com os movimentos sociais. Destaque do papel dos demais atores ligados à defesa dos direitos da criança e do adolescente. Realização de estudos de caso e relatos de prática, de modo a identificar nas práticas e contextos, os avanços, os desafios, assim como identificar estratégias comuns de </w:t>
            </w:r>
            <w:r w:rsidRPr="00C76760">
              <w:rPr>
                <w:rFonts w:cs="Arial"/>
                <w:bCs/>
                <w:sz w:val="24"/>
              </w:rPr>
              <w:lastRenderedPageBreak/>
              <w:t>atuação que favoreçam o trabalho em rede. Elaboração de diagnósticos e planos de ação participativos, com levantamento e interpretação das demandas, expectativas e prioridades regionais e municipais comuns a ambos os conselhos.</w:t>
            </w:r>
          </w:p>
        </w:tc>
      </w:tr>
    </w:tbl>
    <w:p w:rsidR="004D4D29" w:rsidRDefault="004D4D29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p w:rsidR="00C34371" w:rsidRPr="00F53D3D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</w:p>
    <w:tbl>
      <w:tblPr>
        <w:tblW w:w="10295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10295"/>
      </w:tblGrid>
      <w:tr w:rsidR="00562769" w:rsidRPr="00562769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D29" w:rsidRPr="00562769" w:rsidRDefault="004D4D29" w:rsidP="00F53D3D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napToGrid w:val="0"/>
              <w:rPr>
                <w:rFonts w:ascii="Times New Roman" w:hAnsi="Times New Roman"/>
                <w:b/>
                <w:sz w:val="28"/>
              </w:rPr>
            </w:pPr>
            <w:r w:rsidRPr="00562769">
              <w:rPr>
                <w:rFonts w:ascii="Times New Roman" w:hAnsi="Times New Roman"/>
                <w:b/>
                <w:sz w:val="28"/>
              </w:rPr>
              <w:t>DESCRIÇÃO DO PROGRAMA</w:t>
            </w:r>
          </w:p>
        </w:tc>
      </w:tr>
      <w:tr w:rsidR="00562769" w:rsidRPr="00562769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2769" w:rsidRPr="00562769" w:rsidRDefault="00562769" w:rsidP="002F136D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562769">
              <w:rPr>
                <w:rFonts w:cs="Arial"/>
                <w:sz w:val="24"/>
              </w:rPr>
              <w:t>O projeto em tela prevê a Formação Inicial e Continuada dos Conselheiros/as dos Direitos e Conselheiros/as Tutelares do Estado de Rondônia com um núcleo na capital, no Campus Porto Velho Zona Norte, e dois polos estrategicamente localizados, um no Campus Ji-Paraná, centro de Rondônia, e outro no Campus Vilhena, sul do estado. A escola funcionará concomitantemente, propiciando aos conselheiros/as de todo Estado o acesso à formação.</w:t>
            </w:r>
          </w:p>
        </w:tc>
      </w:tr>
    </w:tbl>
    <w:p w:rsidR="004D4D29" w:rsidRDefault="004D4D29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p w:rsidR="00C34371" w:rsidRPr="0041440C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</w:p>
    <w:tbl>
      <w:tblPr>
        <w:tblW w:w="10295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10295"/>
      </w:tblGrid>
      <w:tr w:rsidR="004D4D29" w:rsidRPr="00007C84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D29" w:rsidRPr="00007C84" w:rsidRDefault="00007C84" w:rsidP="00007C84">
            <w:pPr>
              <w:shd w:val="clear" w:color="auto" w:fill="FFFFFF" w:themeFill="background1"/>
              <w:snapToGrid w:val="0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07C84">
              <w:rPr>
                <w:rFonts w:ascii="Times New Roman" w:hAnsi="Times New Roman"/>
                <w:b/>
                <w:sz w:val="28"/>
              </w:rPr>
              <w:t>5.</w:t>
            </w:r>
            <w:proofErr w:type="gramEnd"/>
            <w:r w:rsidR="004D4D29" w:rsidRPr="00007C84">
              <w:rPr>
                <w:rFonts w:ascii="Times New Roman" w:hAnsi="Times New Roman"/>
                <w:b/>
                <w:sz w:val="28"/>
                <w:shd w:val="clear" w:color="auto" w:fill="D9D9D9" w:themeFill="background1" w:themeFillShade="D9"/>
              </w:rPr>
              <w:t>ESTRATÉGIA METODOLÓGICA</w:t>
            </w:r>
          </w:p>
        </w:tc>
      </w:tr>
      <w:tr w:rsidR="00007C84" w:rsidRPr="00007C84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C84" w:rsidRPr="006763A7" w:rsidRDefault="00562769" w:rsidP="006763A7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napToGrid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763A7">
              <w:rPr>
                <w:rFonts w:cs="Arial"/>
                <w:sz w:val="24"/>
              </w:rPr>
              <w:t>Aula expositiva; slides; atividades em grupo e individual; debates, vídeos relacionados ao tema.</w:t>
            </w:r>
          </w:p>
        </w:tc>
      </w:tr>
    </w:tbl>
    <w:p w:rsidR="004D4D29" w:rsidRPr="00007C84" w:rsidRDefault="004D4D29" w:rsidP="00007C84">
      <w:pPr>
        <w:shd w:val="clear" w:color="auto" w:fill="FFFFFF" w:themeFill="background1"/>
        <w:jc w:val="both"/>
        <w:rPr>
          <w:rFonts w:ascii="Times New Roman" w:hAnsi="Times New Roman"/>
          <w:b/>
          <w:sz w:val="28"/>
        </w:rPr>
      </w:pPr>
    </w:p>
    <w:tbl>
      <w:tblPr>
        <w:tblW w:w="10295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10295"/>
      </w:tblGrid>
      <w:tr w:rsidR="004D4D29" w:rsidRPr="00007C84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D29" w:rsidRPr="00007C84" w:rsidRDefault="00007C84" w:rsidP="00007C84">
            <w:pPr>
              <w:pStyle w:val="Ttulo1"/>
              <w:shd w:val="clear" w:color="auto" w:fill="FFFFFF" w:themeFill="background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u w:val="none"/>
              </w:rPr>
            </w:pPr>
            <w:proofErr w:type="gramStart"/>
            <w:r w:rsidRPr="00007C84">
              <w:rPr>
                <w:rFonts w:ascii="Times New Roman" w:hAnsi="Times New Roman" w:cs="Times New Roman"/>
                <w:sz w:val="28"/>
                <w:u w:val="none"/>
              </w:rPr>
              <w:t>6.</w:t>
            </w:r>
            <w:proofErr w:type="gramEnd"/>
            <w:r w:rsidR="004D4D29" w:rsidRPr="00007C84">
              <w:rPr>
                <w:rFonts w:ascii="Times New Roman" w:hAnsi="Times New Roman" w:cs="Times New Roman"/>
                <w:sz w:val="28"/>
                <w:u w:val="none"/>
              </w:rPr>
              <w:t>CRITÉRIOS DE AVALIAÇÃO</w:t>
            </w:r>
          </w:p>
        </w:tc>
      </w:tr>
      <w:tr w:rsidR="00007C84" w:rsidRPr="00007C84" w:rsidTr="002F136D">
        <w:trPr>
          <w:trHeight w:val="276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C84" w:rsidRPr="00AF5020" w:rsidRDefault="00562769" w:rsidP="006763A7">
            <w:pPr>
              <w:pStyle w:val="Ttulo1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FF0000"/>
                <w:u w:val="none"/>
              </w:rPr>
            </w:pPr>
            <w:r w:rsidRPr="00224317">
              <w:rPr>
                <w:b w:val="0"/>
                <w:u w:val="none"/>
              </w:rPr>
              <w:t>Participação individual e em grupo; frequência; assiduidade e pontualidade</w:t>
            </w:r>
            <w:r>
              <w:rPr>
                <w:b w:val="0"/>
                <w:u w:val="none"/>
              </w:rPr>
              <w:t xml:space="preserve">, dentre outros aspectos que forem considerados relevantes. </w:t>
            </w:r>
          </w:p>
        </w:tc>
      </w:tr>
    </w:tbl>
    <w:p w:rsidR="004D4D29" w:rsidRDefault="004D4D29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</w:rPr>
      </w:pPr>
    </w:p>
    <w:p w:rsidR="00C34371" w:rsidRPr="00007C84" w:rsidRDefault="00C34371" w:rsidP="0041440C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</w:rPr>
      </w:pPr>
    </w:p>
    <w:tbl>
      <w:tblPr>
        <w:tblW w:w="10315" w:type="dxa"/>
        <w:tblInd w:w="-568" w:type="dxa"/>
        <w:tblLayout w:type="fixed"/>
        <w:tblLook w:val="0000" w:firstRow="0" w:lastRow="0" w:firstColumn="0" w:lastColumn="0" w:noHBand="0" w:noVBand="0"/>
      </w:tblPr>
      <w:tblGrid>
        <w:gridCol w:w="10315"/>
      </w:tblGrid>
      <w:tr w:rsidR="004D4D29" w:rsidRPr="00007C84" w:rsidTr="002F136D">
        <w:trPr>
          <w:trHeight w:val="276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4D29" w:rsidRPr="00007C84" w:rsidRDefault="00007C84" w:rsidP="00007C84">
            <w:pPr>
              <w:pStyle w:val="western"/>
              <w:shd w:val="clear" w:color="auto" w:fill="FFFFFF" w:themeFill="background1"/>
              <w:spacing w:before="0" w:beforeAutospacing="0" w:after="0"/>
              <w:rPr>
                <w:b/>
                <w:bCs/>
              </w:rPr>
            </w:pPr>
            <w:r w:rsidRPr="00007C84">
              <w:rPr>
                <w:b/>
                <w:bCs/>
                <w:sz w:val="28"/>
                <w:lang w:eastAsia="en-US"/>
              </w:rPr>
              <w:t xml:space="preserve">7. REFERÊNCIAS </w:t>
            </w:r>
            <w:r w:rsidR="004D4D29" w:rsidRPr="00007C84">
              <w:rPr>
                <w:b/>
                <w:bCs/>
                <w:sz w:val="28"/>
              </w:rPr>
              <w:t>BIBLIOGRAFIA</w:t>
            </w:r>
            <w:r w:rsidRPr="00007C84">
              <w:rPr>
                <w:b/>
                <w:bCs/>
                <w:sz w:val="28"/>
              </w:rPr>
              <w:t>S</w:t>
            </w:r>
          </w:p>
        </w:tc>
      </w:tr>
      <w:tr w:rsidR="00007C84" w:rsidRPr="00007C84" w:rsidTr="002F136D">
        <w:trPr>
          <w:trHeight w:val="276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2769" w:rsidRPr="00224317" w:rsidRDefault="00562769" w:rsidP="002F136D">
            <w:pPr>
              <w:pStyle w:val="western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line="360" w:lineRule="auto"/>
              <w:ind w:left="710" w:hanging="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</w:t>
            </w:r>
            <w:r w:rsidRPr="00224317">
              <w:rPr>
                <w:rFonts w:ascii="Arial" w:hAnsi="Arial" w:cs="Arial"/>
                <w:bCs/>
              </w:rPr>
              <w:t>Curso de Formação Inicial e Continuada para Conselheiros Tutelares e Conselheiros de Direitos da Criança e do Adolescente – Modulo V</w:t>
            </w:r>
            <w:r>
              <w:rPr>
                <w:rFonts w:ascii="Arial" w:hAnsi="Arial" w:cs="Arial"/>
                <w:bCs/>
              </w:rPr>
              <w:t>II</w:t>
            </w:r>
            <w:r w:rsidRPr="00224317">
              <w:rPr>
                <w:rFonts w:ascii="Arial" w:hAnsi="Arial" w:cs="Arial"/>
                <w:bCs/>
              </w:rPr>
              <w:t>. Porto Velho/RO. IFRO/2014.</w:t>
            </w:r>
          </w:p>
          <w:p w:rsidR="00AF5020" w:rsidRDefault="00AF5020" w:rsidP="004D0FBE">
            <w:pPr>
              <w:pStyle w:val="western"/>
              <w:shd w:val="clear" w:color="auto" w:fill="FFFFFF" w:themeFill="background1"/>
              <w:spacing w:before="0" w:beforeAutospacing="0" w:after="0"/>
              <w:rPr>
                <w:bCs/>
                <w:lang w:eastAsia="en-US"/>
              </w:rPr>
            </w:pPr>
          </w:p>
          <w:p w:rsidR="00562769" w:rsidRDefault="005677D2" w:rsidP="00562769">
            <w:pPr>
              <w:pStyle w:val="western"/>
              <w:shd w:val="clear" w:color="auto" w:fill="FFFFFF" w:themeFill="background1"/>
              <w:spacing w:before="0" w:beforeAutospacing="0" w:after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5677D2">
              <w:rPr>
                <w:b/>
                <w:bCs/>
                <w:lang w:eastAsia="en-US"/>
              </w:rPr>
              <w:t>REFERENCI</w:t>
            </w:r>
            <w:r w:rsidR="00562769">
              <w:rPr>
                <w:b/>
                <w:bCs/>
                <w:lang w:eastAsia="en-US"/>
              </w:rPr>
              <w:t>AS COMPLEMENTARES</w:t>
            </w:r>
          </w:p>
          <w:p w:rsidR="002F136D" w:rsidRDefault="002F136D" w:rsidP="00562769">
            <w:pPr>
              <w:pStyle w:val="western"/>
              <w:shd w:val="clear" w:color="auto" w:fill="FFFFFF" w:themeFill="background1"/>
              <w:spacing w:before="0" w:beforeAutospacing="0" w:after="0"/>
              <w:rPr>
                <w:b/>
                <w:bCs/>
                <w:lang w:eastAsia="en-US"/>
              </w:rPr>
            </w:pPr>
          </w:p>
          <w:p w:rsidR="005677D2" w:rsidRPr="001262AB" w:rsidRDefault="00562769" w:rsidP="002F136D">
            <w:pPr>
              <w:pStyle w:val="western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line="360" w:lineRule="auto"/>
              <w:ind w:hanging="294"/>
              <w:rPr>
                <w:bCs/>
                <w:color w:val="FF0000"/>
                <w:lang w:eastAsia="en-US"/>
              </w:rPr>
            </w:pPr>
            <w:r w:rsidRPr="00562769">
              <w:rPr>
                <w:rFonts w:ascii="Arial" w:hAnsi="Arial" w:cs="Arial"/>
                <w:bCs/>
              </w:rPr>
              <w:t>Estatuto da Criança e do Adolescente-ECA Lei Federal n. 8.069, de 13 de julho de 1990</w:t>
            </w:r>
            <w:r w:rsidRPr="00224317">
              <w:rPr>
                <w:rFonts w:ascii="Arial" w:hAnsi="Arial" w:cs="Arial"/>
                <w:bCs/>
              </w:rPr>
              <w:t>;</w:t>
            </w:r>
          </w:p>
          <w:p w:rsidR="001262AB" w:rsidRPr="001262AB" w:rsidRDefault="001262AB" w:rsidP="001262AB">
            <w:pPr>
              <w:pStyle w:val="western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line="360" w:lineRule="auto"/>
              <w:rPr>
                <w:rFonts w:ascii="Arial" w:hAnsi="Arial" w:cs="Arial"/>
                <w:bCs/>
                <w:lang w:eastAsia="en-US"/>
              </w:rPr>
            </w:pPr>
            <w:r w:rsidRPr="001262AB">
              <w:rPr>
                <w:rFonts w:ascii="Arial" w:hAnsi="Arial" w:cs="Arial"/>
              </w:rPr>
              <w:t>Repensando a Família: Júnia de Vilhena. Doutora em Psicologia. Disponível em &lt;</w:t>
            </w:r>
            <w:hyperlink r:id="rId10" w:history="1">
              <w:r w:rsidRPr="001262A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http://www.psicologia.pt/artigos/textos/A0229.pdf</w:t>
              </w:r>
            </w:hyperlink>
            <w:r w:rsidRPr="001262A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.</w:t>
            </w:r>
          </w:p>
          <w:p w:rsidR="001262AB" w:rsidRPr="002F136D" w:rsidRDefault="002F136D" w:rsidP="001262AB">
            <w:pPr>
              <w:pStyle w:val="western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 Família n</w:t>
            </w:r>
            <w:r w:rsidRPr="001262AB">
              <w:rPr>
                <w:rFonts w:ascii="Arial" w:hAnsi="Arial" w:cs="Arial"/>
                <w:bCs/>
                <w:lang w:eastAsia="en-US"/>
              </w:rPr>
              <w:t>o Contexto Social</w:t>
            </w:r>
            <w:r>
              <w:rPr>
                <w:rFonts w:ascii="Arial" w:hAnsi="Arial" w:cs="Arial"/>
                <w:bCs/>
                <w:lang w:eastAsia="en-US"/>
              </w:rPr>
              <w:t xml:space="preserve">. Disponível em: </w:t>
            </w:r>
            <w:r w:rsidRPr="002F136D">
              <w:rPr>
                <w:rFonts w:ascii="Arial" w:hAnsi="Arial" w:cs="Arial"/>
                <w:bCs/>
                <w:lang w:eastAsia="en-US"/>
              </w:rPr>
              <w:t>&lt;</w:t>
            </w:r>
            <w:hyperlink r:id="rId11" w:history="1">
              <w:r w:rsidRPr="002F13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http://fgh.escoladenegocios.info/revistaalumni/artigos/ed02/ed_02_ServicoSocial_FamiliaContextoSocial.pdf</w:t>
              </w:r>
            </w:hyperlink>
            <w:r w:rsidRPr="002F136D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.</w:t>
            </w:r>
          </w:p>
          <w:p w:rsidR="002F136D" w:rsidRPr="002F136D" w:rsidRDefault="002F136D" w:rsidP="002F136D">
            <w:pPr>
              <w:pStyle w:val="western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2F136D">
              <w:rPr>
                <w:rFonts w:ascii="Arial" w:hAnsi="Arial" w:cs="Arial"/>
                <w:bCs/>
                <w:lang w:eastAsia="en-US"/>
              </w:rPr>
              <w:t xml:space="preserve">Violência Intrafamiliar: Análise da História de Vida de Mães Agressoras e </w:t>
            </w:r>
            <w:r w:rsidRPr="002F136D">
              <w:rPr>
                <w:rFonts w:ascii="Arial" w:hAnsi="Arial" w:cs="Arial"/>
                <w:bCs/>
                <w:lang w:eastAsia="en-US"/>
              </w:rPr>
              <w:lastRenderedPageBreak/>
              <w:t xml:space="preserve">Toxicodependentes no Contexto da Família </w:t>
            </w:r>
            <w:r>
              <w:rPr>
                <w:rFonts w:ascii="Arial" w:hAnsi="Arial" w:cs="Arial"/>
                <w:bCs/>
                <w:lang w:eastAsia="en-US"/>
              </w:rPr>
              <w:t>d</w:t>
            </w:r>
            <w:r w:rsidRPr="002F136D">
              <w:rPr>
                <w:rFonts w:ascii="Arial" w:hAnsi="Arial" w:cs="Arial"/>
                <w:bCs/>
                <w:lang w:eastAsia="en-US"/>
              </w:rPr>
              <w:t>e Origem</w:t>
            </w:r>
            <w:r>
              <w:rPr>
                <w:rFonts w:ascii="Arial" w:hAnsi="Arial" w:cs="Arial"/>
                <w:bCs/>
                <w:lang w:eastAsia="en-US"/>
              </w:rPr>
              <w:t>. Disponível em:</w:t>
            </w:r>
            <w:r w:rsidRPr="002F136D">
              <w:rPr>
                <w:rFonts w:ascii="Arial" w:hAnsi="Arial" w:cs="Arial"/>
                <w:bCs/>
                <w:lang w:eastAsia="en-US"/>
              </w:rPr>
              <w:t xml:space="preserve"> &lt;</w:t>
            </w:r>
            <w:hyperlink r:id="rId12" w:history="1">
              <w:r w:rsidRPr="002F13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http://www.scielo.br/pdf/tce/v20n1/02.pdf</w:t>
              </w:r>
            </w:hyperlink>
            <w:r w:rsidRPr="002F136D">
              <w:rPr>
                <w:rFonts w:ascii="Arial" w:hAnsi="Arial" w:cs="Arial"/>
              </w:rPr>
              <w:t>&gt;.</w:t>
            </w:r>
          </w:p>
          <w:p w:rsidR="00007C84" w:rsidRPr="00007C84" w:rsidRDefault="00007C84" w:rsidP="00007C84">
            <w:pPr>
              <w:pStyle w:val="western"/>
              <w:shd w:val="clear" w:color="auto" w:fill="FFFFFF" w:themeFill="background1"/>
              <w:spacing w:before="0" w:beforeAutospacing="0" w:after="0"/>
              <w:rPr>
                <w:b/>
                <w:bCs/>
                <w:lang w:eastAsia="en-US"/>
              </w:rPr>
            </w:pPr>
          </w:p>
        </w:tc>
      </w:tr>
    </w:tbl>
    <w:p w:rsidR="006763A7" w:rsidRDefault="006763A7" w:rsidP="00562769">
      <w:pPr>
        <w:shd w:val="clear" w:color="auto" w:fill="FFFFFF" w:themeFill="background1"/>
        <w:jc w:val="right"/>
        <w:rPr>
          <w:rFonts w:cs="Arial"/>
          <w:sz w:val="24"/>
        </w:rPr>
      </w:pPr>
    </w:p>
    <w:p w:rsidR="002F136D" w:rsidRDefault="002F136D" w:rsidP="00562769">
      <w:pPr>
        <w:shd w:val="clear" w:color="auto" w:fill="FFFFFF" w:themeFill="background1"/>
        <w:jc w:val="right"/>
        <w:rPr>
          <w:rFonts w:cs="Arial"/>
          <w:sz w:val="24"/>
        </w:rPr>
      </w:pPr>
    </w:p>
    <w:p w:rsidR="004D4D29" w:rsidRPr="00562769" w:rsidRDefault="00562769" w:rsidP="00562769">
      <w:pPr>
        <w:shd w:val="clear" w:color="auto" w:fill="FFFFFF" w:themeFill="background1"/>
        <w:jc w:val="right"/>
        <w:rPr>
          <w:rFonts w:cs="Arial"/>
          <w:sz w:val="24"/>
        </w:rPr>
      </w:pPr>
      <w:r w:rsidRPr="00562769">
        <w:rPr>
          <w:rFonts w:cs="Arial"/>
          <w:sz w:val="24"/>
        </w:rPr>
        <w:t xml:space="preserve">Vilhena </w:t>
      </w:r>
      <w:r w:rsidR="005677D2" w:rsidRPr="00562769">
        <w:rPr>
          <w:rFonts w:cs="Arial"/>
          <w:sz w:val="24"/>
        </w:rPr>
        <w:t>(RO)</w:t>
      </w:r>
      <w:r w:rsidRPr="00562769">
        <w:rPr>
          <w:rFonts w:cs="Arial"/>
          <w:sz w:val="24"/>
        </w:rPr>
        <w:t xml:space="preserve">, 06 </w:t>
      </w:r>
      <w:r w:rsidR="00AF5020" w:rsidRPr="00562769">
        <w:rPr>
          <w:rFonts w:cs="Arial"/>
          <w:sz w:val="24"/>
        </w:rPr>
        <w:t>de</w:t>
      </w:r>
      <w:r w:rsidRPr="00562769">
        <w:rPr>
          <w:rFonts w:cs="Arial"/>
          <w:sz w:val="24"/>
        </w:rPr>
        <w:t xml:space="preserve"> novembro</w:t>
      </w:r>
      <w:r w:rsidR="0066050E" w:rsidRPr="00562769">
        <w:rPr>
          <w:rFonts w:cs="Arial"/>
          <w:sz w:val="24"/>
        </w:rPr>
        <w:t xml:space="preserve"> de 2015</w:t>
      </w:r>
      <w:r>
        <w:rPr>
          <w:rFonts w:cs="Arial"/>
          <w:sz w:val="24"/>
        </w:rPr>
        <w:t>.</w:t>
      </w:r>
    </w:p>
    <w:p w:rsidR="005677D2" w:rsidRDefault="005677D2" w:rsidP="005677D2">
      <w:pPr>
        <w:shd w:val="clear" w:color="auto" w:fill="FFFFFF" w:themeFill="background1"/>
        <w:jc w:val="right"/>
        <w:rPr>
          <w:rFonts w:ascii="Times New Roman" w:hAnsi="Times New Roman"/>
          <w:sz w:val="24"/>
        </w:rPr>
      </w:pPr>
    </w:p>
    <w:p w:rsidR="005677D2" w:rsidRDefault="005677D2" w:rsidP="005677D2">
      <w:pPr>
        <w:shd w:val="clear" w:color="auto" w:fill="FFFFFF" w:themeFill="background1"/>
        <w:jc w:val="right"/>
        <w:rPr>
          <w:rFonts w:ascii="Times New Roman" w:hAnsi="Times New Roman"/>
          <w:sz w:val="24"/>
        </w:rPr>
      </w:pPr>
    </w:p>
    <w:p w:rsidR="00C34371" w:rsidRDefault="00C34371" w:rsidP="005677D2">
      <w:pPr>
        <w:shd w:val="clear" w:color="auto" w:fill="FFFFFF" w:themeFill="background1"/>
        <w:jc w:val="right"/>
        <w:rPr>
          <w:rFonts w:ascii="Times New Roman" w:hAnsi="Times New Roman"/>
          <w:sz w:val="24"/>
        </w:rPr>
      </w:pPr>
    </w:p>
    <w:p w:rsidR="00C34371" w:rsidRDefault="00C34371" w:rsidP="005677D2">
      <w:pPr>
        <w:shd w:val="clear" w:color="auto" w:fill="FFFFFF" w:themeFill="background1"/>
        <w:jc w:val="right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3746"/>
        <w:gridCol w:w="3243"/>
      </w:tblGrid>
      <w:tr w:rsidR="005677D2" w:rsidTr="005677D2">
        <w:trPr>
          <w:trHeight w:val="853"/>
        </w:trPr>
        <w:tc>
          <w:tcPr>
            <w:tcW w:w="3746" w:type="dxa"/>
          </w:tcPr>
          <w:p w:rsidR="005677D2" w:rsidRPr="00562769" w:rsidRDefault="00562769" w:rsidP="005677D2">
            <w:pPr>
              <w:jc w:val="center"/>
              <w:rPr>
                <w:rFonts w:cs="Arial"/>
                <w:color w:val="FF0000"/>
                <w:sz w:val="24"/>
              </w:rPr>
            </w:pPr>
            <w:r w:rsidRPr="00562769">
              <w:rPr>
                <w:rFonts w:cs="Arial"/>
                <w:sz w:val="24"/>
              </w:rPr>
              <w:t>Maria Augusta de Carvalho</w:t>
            </w:r>
            <w:r w:rsidR="00AF5020" w:rsidRPr="00562769">
              <w:rPr>
                <w:rFonts w:cs="Arial"/>
                <w:color w:val="FF0000"/>
                <w:sz w:val="24"/>
              </w:rPr>
              <w:t xml:space="preserve"> </w:t>
            </w:r>
          </w:p>
          <w:p w:rsidR="005677D2" w:rsidRDefault="00562769" w:rsidP="005677D2">
            <w:pPr>
              <w:jc w:val="center"/>
              <w:rPr>
                <w:rFonts w:ascii="Times New Roman" w:hAnsi="Times New Roman"/>
                <w:sz w:val="24"/>
              </w:rPr>
            </w:pPr>
            <w:r w:rsidRPr="00562769">
              <w:rPr>
                <w:rFonts w:cs="Arial"/>
                <w:sz w:val="24"/>
              </w:rPr>
              <w:t>Auxiliar de</w:t>
            </w:r>
            <w:r w:rsidR="005677D2" w:rsidRPr="00562769">
              <w:rPr>
                <w:rFonts w:cs="Arial"/>
                <w:sz w:val="24"/>
              </w:rPr>
              <w:t xml:space="preserve"> Núcleo</w:t>
            </w:r>
          </w:p>
        </w:tc>
        <w:tc>
          <w:tcPr>
            <w:tcW w:w="3243" w:type="dxa"/>
          </w:tcPr>
          <w:p w:rsidR="005677D2" w:rsidRPr="00562769" w:rsidRDefault="00562769" w:rsidP="005677D2">
            <w:pPr>
              <w:shd w:val="clear" w:color="auto" w:fill="FFFFFF" w:themeFill="background1"/>
              <w:jc w:val="center"/>
              <w:rPr>
                <w:rFonts w:cs="Arial"/>
                <w:sz w:val="24"/>
              </w:rPr>
            </w:pPr>
            <w:r w:rsidRPr="00562769">
              <w:rPr>
                <w:rFonts w:cs="Arial"/>
                <w:sz w:val="24"/>
              </w:rPr>
              <w:t>Ivonete Carvalho Silva</w:t>
            </w:r>
          </w:p>
          <w:p w:rsidR="005677D2" w:rsidRDefault="005677D2" w:rsidP="005677D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</w:rPr>
            </w:pPr>
            <w:r w:rsidRPr="00562769">
              <w:rPr>
                <w:rFonts w:cs="Arial"/>
                <w:sz w:val="24"/>
              </w:rPr>
              <w:t>Capacitadora</w:t>
            </w:r>
          </w:p>
          <w:p w:rsidR="005677D2" w:rsidRDefault="005677D2" w:rsidP="005677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677D2" w:rsidRPr="005677D2" w:rsidRDefault="005677D2" w:rsidP="006763A7">
      <w:pPr>
        <w:shd w:val="clear" w:color="auto" w:fill="FFFFFF" w:themeFill="background1"/>
        <w:jc w:val="right"/>
        <w:rPr>
          <w:rFonts w:ascii="Times New Roman" w:hAnsi="Times New Roman"/>
          <w:sz w:val="24"/>
        </w:rPr>
      </w:pPr>
    </w:p>
    <w:sectPr w:rsidR="005677D2" w:rsidRPr="005677D2" w:rsidSect="00BE4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F3B"/>
    <w:multiLevelType w:val="hybridMultilevel"/>
    <w:tmpl w:val="22C08004"/>
    <w:lvl w:ilvl="0" w:tplc="A2C4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2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84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88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8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4F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6B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6D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DB7C8F"/>
    <w:multiLevelType w:val="hybridMultilevel"/>
    <w:tmpl w:val="19A2D278"/>
    <w:lvl w:ilvl="0" w:tplc="BC44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25DC0"/>
    <w:multiLevelType w:val="hybridMultilevel"/>
    <w:tmpl w:val="CB028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50FA5"/>
    <w:multiLevelType w:val="hybridMultilevel"/>
    <w:tmpl w:val="B89602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970D2F"/>
    <w:multiLevelType w:val="hybridMultilevel"/>
    <w:tmpl w:val="41ACE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067F"/>
    <w:multiLevelType w:val="multilevel"/>
    <w:tmpl w:val="8356FA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3703272C"/>
    <w:multiLevelType w:val="hybridMultilevel"/>
    <w:tmpl w:val="108E6B3E"/>
    <w:lvl w:ilvl="0" w:tplc="0416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3F001C09"/>
    <w:multiLevelType w:val="hybridMultilevel"/>
    <w:tmpl w:val="F1223DAE"/>
    <w:lvl w:ilvl="0" w:tplc="4CF0F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41108"/>
    <w:multiLevelType w:val="hybridMultilevel"/>
    <w:tmpl w:val="25301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7713C"/>
    <w:multiLevelType w:val="hybridMultilevel"/>
    <w:tmpl w:val="9A0EA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1E"/>
    <w:rsid w:val="000052CD"/>
    <w:rsid w:val="00007C84"/>
    <w:rsid w:val="0008410D"/>
    <w:rsid w:val="00123EB5"/>
    <w:rsid w:val="001262AB"/>
    <w:rsid w:val="001973B4"/>
    <w:rsid w:val="001B49F5"/>
    <w:rsid w:val="002B709D"/>
    <w:rsid w:val="002F136D"/>
    <w:rsid w:val="002F413A"/>
    <w:rsid w:val="00322173"/>
    <w:rsid w:val="00335426"/>
    <w:rsid w:val="0041440C"/>
    <w:rsid w:val="00424FE1"/>
    <w:rsid w:val="00476C8F"/>
    <w:rsid w:val="00491E1E"/>
    <w:rsid w:val="004C1DEF"/>
    <w:rsid w:val="004D0FBE"/>
    <w:rsid w:val="004D4D29"/>
    <w:rsid w:val="00531B7A"/>
    <w:rsid w:val="00553681"/>
    <w:rsid w:val="00561D22"/>
    <w:rsid w:val="00562769"/>
    <w:rsid w:val="005677D2"/>
    <w:rsid w:val="00580EFE"/>
    <w:rsid w:val="0059740A"/>
    <w:rsid w:val="005F43AD"/>
    <w:rsid w:val="00644EC7"/>
    <w:rsid w:val="006528E7"/>
    <w:rsid w:val="0066050E"/>
    <w:rsid w:val="006675C9"/>
    <w:rsid w:val="006763A7"/>
    <w:rsid w:val="006A325B"/>
    <w:rsid w:val="00703A66"/>
    <w:rsid w:val="007E6AA1"/>
    <w:rsid w:val="0087650B"/>
    <w:rsid w:val="009159D9"/>
    <w:rsid w:val="009369F7"/>
    <w:rsid w:val="00986364"/>
    <w:rsid w:val="00A15FE0"/>
    <w:rsid w:val="00A22EC3"/>
    <w:rsid w:val="00A320C7"/>
    <w:rsid w:val="00AB77E9"/>
    <w:rsid w:val="00AE3810"/>
    <w:rsid w:val="00AF5020"/>
    <w:rsid w:val="00B663A8"/>
    <w:rsid w:val="00B66D49"/>
    <w:rsid w:val="00BE45B4"/>
    <w:rsid w:val="00C34371"/>
    <w:rsid w:val="00C76760"/>
    <w:rsid w:val="00D32F57"/>
    <w:rsid w:val="00E0163C"/>
    <w:rsid w:val="00E3737B"/>
    <w:rsid w:val="00E74131"/>
    <w:rsid w:val="00ED41D9"/>
    <w:rsid w:val="00F522D7"/>
    <w:rsid w:val="00F53D3D"/>
    <w:rsid w:val="00F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1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1E1E"/>
    <w:pPr>
      <w:keepNext/>
      <w:outlineLvl w:val="0"/>
    </w:pPr>
    <w:rPr>
      <w:rFonts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91E1E"/>
    <w:rPr>
      <w:color w:val="0000FF"/>
      <w:u w:val="single"/>
    </w:rPr>
  </w:style>
  <w:style w:type="paragraph" w:styleId="Cabealho">
    <w:name w:val="header"/>
    <w:basedOn w:val="Normal"/>
    <w:link w:val="CabealhoChar"/>
    <w:rsid w:val="00491E1E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/>
      <w:kern w:val="1"/>
      <w:sz w:val="24"/>
    </w:rPr>
  </w:style>
  <w:style w:type="character" w:customStyle="1" w:styleId="CabealhoChar">
    <w:name w:val="Cabeçalho Char"/>
    <w:basedOn w:val="Fontepargpadro"/>
    <w:link w:val="Cabealho"/>
    <w:rsid w:val="00491E1E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91E1E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491E1E"/>
    <w:rPr>
      <w:rFonts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91E1E"/>
    <w:rPr>
      <w:rFonts w:ascii="Arial" w:eastAsia="Times New Roman" w:hAnsi="Arial" w:cs="Arial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91E1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Normal"/>
    <w:rsid w:val="004D4D29"/>
    <w:pPr>
      <w:spacing w:before="100" w:beforeAutospacing="1" w:after="119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4D4D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0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6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1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1E1E"/>
    <w:pPr>
      <w:keepNext/>
      <w:outlineLvl w:val="0"/>
    </w:pPr>
    <w:rPr>
      <w:rFonts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91E1E"/>
    <w:rPr>
      <w:color w:val="0000FF"/>
      <w:u w:val="single"/>
    </w:rPr>
  </w:style>
  <w:style w:type="paragraph" w:styleId="Cabealho">
    <w:name w:val="header"/>
    <w:basedOn w:val="Normal"/>
    <w:link w:val="CabealhoChar"/>
    <w:rsid w:val="00491E1E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/>
      <w:kern w:val="1"/>
      <w:sz w:val="24"/>
    </w:rPr>
  </w:style>
  <w:style w:type="character" w:customStyle="1" w:styleId="CabealhoChar">
    <w:name w:val="Cabeçalho Char"/>
    <w:basedOn w:val="Fontepargpadro"/>
    <w:link w:val="Cabealho"/>
    <w:rsid w:val="00491E1E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91E1E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491E1E"/>
    <w:rPr>
      <w:rFonts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91E1E"/>
    <w:rPr>
      <w:rFonts w:ascii="Arial" w:eastAsia="Times New Roman" w:hAnsi="Arial" w:cs="Arial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91E1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Normal"/>
    <w:rsid w:val="004D4D29"/>
    <w:pPr>
      <w:spacing w:before="100" w:beforeAutospacing="1" w:after="119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4D4D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0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6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://www.scielo.br/pdf/tce/v20n1/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gh.escoladenegocios.info/revistaalumni/artigos/ed02/ed_02_ServicoSocial_FamiliaContextoSoci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icologia.pt/artigos/textos/A022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PC2010</dc:creator>
  <cp:lastModifiedBy>Ivonete Carvalho Silva</cp:lastModifiedBy>
  <cp:revision>4</cp:revision>
  <dcterms:created xsi:type="dcterms:W3CDTF">2015-11-06T14:11:00Z</dcterms:created>
  <dcterms:modified xsi:type="dcterms:W3CDTF">2015-11-06T14:16:00Z</dcterms:modified>
</cp:coreProperties>
</file>