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7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ANEXO IIV - MONITORAMENTO E AVALIAÇÃO</w:t>
      </w:r>
    </w:p>
    <w:p w:rsidR="00000000" w:rsidDel="00000000" w:rsidP="00000000" w:rsidRDefault="00000000" w:rsidRPr="00000000" w14:paraId="00000002">
      <w:pPr>
        <w:spacing w:before="107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EXEMPLOS DE INDICADORES E RESPECTIVOS INSTRUMENTOS DE MONITORAMENTO UTILIZADOS EM PROJETOS DE PROMOÇÃO À SAÚDE E QUALIDADE DE VIDA NO TRABALHO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278.7401574803164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2b2b2b"/>
          <w:sz w:val="24"/>
          <w:szCs w:val="24"/>
          <w:u w:val="none"/>
          <w:shd w:fill="auto" w:val="clear"/>
          <w:vertAlign w:val="baseline"/>
          <w:rtl w:val="0"/>
        </w:rPr>
        <w:t xml:space="preserve">Os indicadores e respectivos instrumentos apresentados devem ser encarados apenas a título sugestivo, não devendo ser utilizados em situações que não se enquadram. Recomenda-se a criação de indicadores próprios com base nas especificidades das 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25"/>
        <w:gridCol w:w="2340"/>
        <w:gridCol w:w="2895"/>
        <w:gridCol w:w="2820"/>
        <w:tblGridChange w:id="0">
          <w:tblGrid>
            <w:gridCol w:w="1725"/>
            <w:gridCol w:w="2340"/>
            <w:gridCol w:w="2895"/>
            <w:gridCol w:w="282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5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FÓRMULA (%)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270" w:right="267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 DE ACOMPANHAMEN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2b2b2b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20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nas ações de servidores por gênero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1"/>
              </w:tabs>
              <w:spacing w:after="0" w:before="0" w:line="240" w:lineRule="auto"/>
              <w:ind w:left="200" w:right="188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Verificação dos tipos de atividades</w:t>
            </w: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23"/>
              </w:tabs>
              <w:spacing w:after="0" w:before="0" w:line="240" w:lineRule="auto"/>
              <w:ind w:left="200" w:right="189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predominânci</w:t>
            </w: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participação em relação ao gênero sexual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11"/>
              </w:tabs>
              <w:spacing w:after="0" w:before="202" w:line="240" w:lineRule="auto"/>
              <w:ind w:left="245" w:right="215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[nº de homens / nº total</w:t>
              <w:tab/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1"/>
              </w:tabs>
              <w:spacing w:after="0" w:before="0" w:line="240" w:lineRule="auto"/>
              <w:ind w:left="245" w:right="214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participantes</w:t>
              <w:tab/>
              <w:t xml:space="preserve">da ação] x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23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11"/>
              </w:tabs>
              <w:spacing w:after="0" w:before="200" w:line="240" w:lineRule="auto"/>
              <w:ind w:left="230" w:right="221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[nº de mulheres / nº total</w:t>
              <w:tab/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1"/>
              </w:tabs>
              <w:spacing w:after="0" w:before="0" w:line="240" w:lineRule="auto"/>
              <w:ind w:left="230" w:right="214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participantes</w:t>
              <w:tab/>
              <w:t xml:space="preserve">da ação] x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3"/>
              </w:tabs>
              <w:spacing w:after="0" w:before="1" w:line="240" w:lineRule="auto"/>
              <w:ind w:left="195" w:right="178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</w:t>
              <w:tab/>
              <w:t xml:space="preserve">de frequência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</w:tabs>
              <w:spacing w:after="0" w:before="0" w:line="240" w:lineRule="auto"/>
              <w:ind w:left="235" w:right="214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Satisfação com</w:t>
              <w:tab/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09"/>
              </w:tabs>
              <w:spacing w:after="0" w:before="0" w:line="240" w:lineRule="auto"/>
              <w:ind w:left="235" w:right="222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  <w:tab/>
              <w:t xml:space="preserve">de PS e QVT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8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Verificação de satisfação dos servidores com o Projeto de PS e QVT do Câmpus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0"/>
                <w:tab w:val="left" w:leader="none" w:pos="1259"/>
              </w:tabs>
              <w:spacing w:after="0" w:before="213" w:line="240" w:lineRule="auto"/>
              <w:ind w:left="230" w:right="208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[nº</w:t>
              <w:tab/>
              <w:t xml:space="preserve">de</w:t>
              <w:tab/>
              <w:t xml:space="preserve">servidores satisfeitos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</w:tabs>
              <w:spacing w:after="0" w:before="200" w:line="240" w:lineRule="auto"/>
              <w:ind w:left="470" w:right="43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nº total de servidores opinantes]</w:t>
              <w:tab/>
              <w:t xml:space="preserve">x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18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Questionário de satisfação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245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Taxa de rotatividade em uma 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21"/>
              </w:tabs>
              <w:spacing w:after="0" w:before="200" w:line="240" w:lineRule="auto"/>
              <w:ind w:left="200" w:right="18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Acompanhar a rotatividade dos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participantes e gerar dados de </w:t>
            </w: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acompanhamento de comparações destinadas a desenvolver diagnóstico de caráter preventivo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0" w:line="240" w:lineRule="auto"/>
              <w:ind w:left="245" w:right="224" w:firstLine="15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[(nº servidores que entraram na ação + nº de servidores que se desligaram da ação) / 2) / nº </w:t>
            </w: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total de servidores inscritos na ação] x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3"/>
              </w:tabs>
              <w:spacing w:after="0" w:before="0" w:line="240" w:lineRule="auto"/>
              <w:ind w:left="195" w:right="178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3"/>
              </w:tabs>
              <w:spacing w:after="0" w:before="0" w:line="240" w:lineRule="auto"/>
              <w:ind w:left="195" w:right="178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</w:t>
              <w:tab/>
              <w:t xml:space="preserve">de frequência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95"/>
        <w:gridCol w:w="2370"/>
        <w:gridCol w:w="2925"/>
        <w:gridCol w:w="2805"/>
        <w:tblGridChange w:id="0">
          <w:tblGrid>
            <w:gridCol w:w="1695"/>
            <w:gridCol w:w="2370"/>
            <w:gridCol w:w="2925"/>
            <w:gridCol w:w="2805"/>
          </w:tblGrid>
        </w:tblGridChange>
      </w:tblGrid>
      <w:tr>
        <w:trPr>
          <w:cantSplit w:val="0"/>
          <w:trHeight w:val="244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7"/>
              </w:tabs>
              <w:spacing w:after="0" w:before="1" w:line="240" w:lineRule="auto"/>
              <w:ind w:left="265" w:right="249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Índice</w:t>
              <w:tab/>
              <w:t xml:space="preserve">de entrada de participant es em 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200" w:right="185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os períodos onde ocorre maior entrada de participantes nas ações, bem como períodos críticos onde a ação não desperta mais interesse de novos servidores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209" w:hanging="15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[nº de participantes que entraram (no mês) / nº total de participantes da ação] x 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3"/>
              </w:tabs>
              <w:spacing w:after="0" w:before="0" w:line="240" w:lineRule="auto"/>
              <w:ind w:left="195" w:right="178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frequência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23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 do Projeto de PS  e  QVT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servidor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93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Estabelecer o valor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custo total do Projeto por servidor participante.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96"/>
                <w:tab w:val="left" w:leader="none" w:pos="2002"/>
              </w:tabs>
              <w:spacing w:after="0" w:before="0" w:line="240" w:lineRule="auto"/>
              <w:ind w:left="230" w:right="21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[custo</w:t>
              <w:tab/>
              <w:t xml:space="preserve">total</w:t>
              <w:tab/>
              <w:t xml:space="preserve">do projeto / nº total de servidores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8"/>
              </w:tabs>
              <w:spacing w:after="0" w:before="0" w:line="240" w:lineRule="auto"/>
              <w:ind w:left="225" w:right="153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frequência; Planilha de gastos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29"/>
              </w:tabs>
              <w:spacing w:after="0" w:before="0" w:line="240" w:lineRule="auto"/>
              <w:ind w:left="22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</w:t>
              <w:tab/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19"/>
              </w:tabs>
              <w:spacing w:after="0" w:before="0" w:line="240" w:lineRule="auto"/>
              <w:ind w:left="22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</w:t>
              <w:tab/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3"/>
                <w:tab w:val="left" w:leader="none" w:pos="1057"/>
                <w:tab w:val="left" w:leader="none" w:pos="1224"/>
              </w:tabs>
              <w:spacing w:after="0" w:before="0" w:line="240" w:lineRule="auto"/>
              <w:ind w:left="220" w:right="207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  <w:tab/>
              <w:tab/>
              <w:t xml:space="preserve">de PS</w:t>
              <w:tab/>
              <w:t xml:space="preserve">e</w:t>
              <w:tab/>
              <w:t xml:space="preserve">QVT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servidor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0" w:right="185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Estabelecer o valor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custo específico de cada ação do Projeto por servidor participante.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331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[custo total da ação do projeto / nº de servidores participantes da ação]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" w:line="240" w:lineRule="auto"/>
              <w:ind w:left="105" w:right="47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frequência; Planilha de gastos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10"/>
              </w:tabs>
              <w:spacing w:after="0" w:before="0" w:line="240" w:lineRule="auto"/>
              <w:ind w:left="220" w:right="222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sessões</w:t>
              <w:tab/>
              <w:t xml:space="preserve">de uma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5"/>
                <w:tab w:val="left" w:leader="none" w:pos="2539"/>
              </w:tabs>
              <w:spacing w:after="0" w:before="0" w:line="240" w:lineRule="auto"/>
              <w:ind w:left="200" w:right="184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Acompanhar o número de sessões</w:t>
              <w:tab/>
              <w:t xml:space="preserve">de</w:t>
            </w:r>
            <w:r w:rsidDel="00000000" w:rsidR="00000000" w:rsidRPr="00000000">
              <w:rPr>
                <w:rFonts w:ascii="Cambria" w:cs="Cambria" w:eastAsia="Cambria" w:hAnsi="Cambria"/>
                <w:color w:val="2b2b2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uma determinada atividade e compará-lo com uma meta pré- estabelecida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2"/>
              </w:tabs>
              <w:spacing w:after="0" w:before="204" w:line="240" w:lineRule="auto"/>
              <w:ind w:left="105" w:right="265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2b2b2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 da sessão (foto, vídeo, lista</w:t>
              <w:tab/>
              <w:t xml:space="preserve">de frequência etc.)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801" w:top="1620" w:left="1133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307" w:right="900"/>
    </w:pPr>
    <w:rPr>
      <w:rFonts w:ascii="Calibri" w:cs="Calibri" w:eastAsia="Calibri" w:hAnsi="Calibri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2"/>
      <w:ind w:left="307" w:right="900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4c8QXWmLvfcjMImk1jwIOkjrg==">CgMxLjA4AHIhMWxvQTNOWllfb0NLT0s5RWtPQ0poSUtKX0pKeVJLd0Ru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2025-03-20T17:47:06Z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3-Heights(TM) PDF Security Shell 4.8.25.2 (http://www.pdf-tools.com)</vt:lpwstr>
  </property>
</Properties>
</file>