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PEDIDO DE RECURSO OU IMPUGNAÇÃO</w:t>
      </w: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Ind w:w="108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Dados do Requerente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eeeeee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0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shd w:fill="eeeeee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Fundamentação: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5760" w:right="0" w:firstLine="0"/>
        <w:jc w:val="left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576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_________________, __/__/2024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Requerente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Padrão">
    <w:name w:val="Padrão"/>
    <w:next w:val="Padrão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Fill>
        <w14:solidFill>
          <w14:srgbClr w14:val="000000"/>
        </w14:solidFill>
      </w14:textFill>
      <w14:textOutline>
        <w14:noFill/>
      </w14:textOutline>
    </w:rPr>
  </w:style>
  <w:style w:type="paragraph" w:styleId="Estilo de Tabela 2">
    <w:name w:val="Estilo de Tabela 2"/>
    <w:next w:val="Estilo de Tabela 2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Helvetica Neue" w:eastAsia="Helvetica Neue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5ZUZSQk8qloJCe3PzF0G18ZZow==">CgMxLjA4AHIhMUNPRzVxTnpDLVdOZmQ5MU9hc2YxRUJDdVV1TGNIRG5a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