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A54FA0" w14:textId="17F0F094" w:rsidR="001E10F9" w:rsidRPr="00933E16" w:rsidRDefault="00B35B84" w:rsidP="00B35B84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C19502C" wp14:editId="37EB084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825490" cy="932180"/>
            <wp:effectExtent l="0" t="0" r="0" b="0"/>
            <wp:wrapSquare wrapText="bothSides"/>
            <wp:docPr id="9" name="Imagem 9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E16" w:rsidRPr="00933E16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00EC7476" w14:textId="31655815" w:rsidR="001E10F9" w:rsidRPr="00933E16" w:rsidRDefault="003E64EC" w:rsidP="007E394A">
      <w:pPr>
        <w:tabs>
          <w:tab w:val="left" w:pos="5827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ab/>
      </w:r>
    </w:p>
    <w:p w14:paraId="0A3C8359" w14:textId="4CE06800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E87B4D0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7307FD8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AA54F65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2E3ABF0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347CC4A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474EBE7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48ADF86" w14:textId="77777777" w:rsidR="001E10F9" w:rsidRPr="00933E16" w:rsidRDefault="001E10F9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EADF304" w14:textId="77777777" w:rsidR="001E10F9" w:rsidRPr="00933E16" w:rsidRDefault="001E10F9" w:rsidP="007E394A">
      <w:pPr>
        <w:spacing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250CA67" w14:textId="77777777"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989B304" w14:textId="77777777" w:rsidR="007E394A" w:rsidRPr="00933E16" w:rsidRDefault="007E394A" w:rsidP="007E394A">
      <w:pPr>
        <w:spacing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DBE13BF" w14:textId="77777777" w:rsidR="001E10F9" w:rsidRPr="00933E16" w:rsidRDefault="003E64EC" w:rsidP="008456FE">
      <w:pPr>
        <w:spacing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PROJETO PEDAGÓGICO DO CURSO DE FORMAÇÃO INICIAL</w:t>
      </w:r>
      <w:r w:rsidR="008456FE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</w:t>
      </w:r>
      <w:r w:rsidR="003A286B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EM</w:t>
      </w: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CUIDADOR</w:t>
      </w:r>
      <w:r w:rsidR="00F606D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A INFANTIL</w:t>
      </w:r>
    </w:p>
    <w:p w14:paraId="70083FEE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07897A7C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402CA59D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0BDA4537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4F9E05E7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7C554E39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6FA6E2B4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70541949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55AF623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65976BD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12D2015" w14:textId="77777777"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B347CEE" w14:textId="4EA98075" w:rsidR="003A286B" w:rsidRDefault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14:paraId="57B1DB39" w14:textId="77777777" w:rsidR="007E394A" w:rsidRDefault="007E394A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14:paraId="77A96BE2" w14:textId="77777777" w:rsidR="001E10F9" w:rsidRPr="003A286B" w:rsidRDefault="003E64EC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color w:val="auto"/>
          <w:sz w:val="24"/>
          <w:szCs w:val="24"/>
        </w:rPr>
        <w:t>PORTO VELHO</w:t>
      </w:r>
    </w:p>
    <w:p w14:paraId="399CAA7F" w14:textId="357DE742" w:rsidR="001E10F9" w:rsidRPr="003A286B" w:rsidRDefault="003E64EC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color w:val="auto"/>
          <w:sz w:val="24"/>
          <w:szCs w:val="24"/>
        </w:rPr>
        <w:t>20</w:t>
      </w:r>
      <w:r w:rsidR="007C1E57">
        <w:rPr>
          <w:rFonts w:ascii="Times New Roman" w:eastAsia="Arial Narrow" w:hAnsi="Times New Roman" w:cs="Times New Roman"/>
          <w:color w:val="auto"/>
          <w:sz w:val="24"/>
          <w:szCs w:val="24"/>
        </w:rPr>
        <w:t>20</w:t>
      </w:r>
    </w:p>
    <w:p w14:paraId="5A8213D5" w14:textId="5AA86CA5" w:rsidR="003A286B" w:rsidRPr="00933E16" w:rsidRDefault="007141E0" w:rsidP="003A286B">
      <w:pPr>
        <w:tabs>
          <w:tab w:val="left" w:pos="2474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A9561" wp14:editId="1C0B5023">
                <wp:simplePos x="0" y="0"/>
                <wp:positionH relativeFrom="column">
                  <wp:posOffset>5581462</wp:posOffset>
                </wp:positionH>
                <wp:positionV relativeFrom="paragraph">
                  <wp:posOffset>-393474</wp:posOffset>
                </wp:positionV>
                <wp:extent cx="248970" cy="248971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0" cy="248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6AB9B21" id="Retângulo 1" o:spid="_x0000_s1026" style="position:absolute;margin-left:439.5pt;margin-top:-31pt;width:19.6pt;height:19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" fillcolor="white [3201]" stroked="f" strokeweight="1pt"/>
            </w:pict>
          </mc:Fallback>
        </mc:AlternateContent>
      </w:r>
      <w:r w:rsidR="007E394A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C19502C" wp14:editId="5A3DB716">
            <wp:simplePos x="0" y="0"/>
            <wp:positionH relativeFrom="column">
              <wp:posOffset>-288372</wp:posOffset>
            </wp:positionH>
            <wp:positionV relativeFrom="paragraph">
              <wp:posOffset>565</wp:posOffset>
            </wp:positionV>
            <wp:extent cx="6255385" cy="1000760"/>
            <wp:effectExtent l="0" t="0" r="0" b="0"/>
            <wp:wrapSquare wrapText="bothSides"/>
            <wp:docPr id="10" name="Imagem 10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86B" w:rsidRPr="00933E16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B3FC492" w14:textId="431C5863" w:rsidR="003A286B" w:rsidRPr="00933E16" w:rsidRDefault="003A286B" w:rsidP="003A286B">
      <w:pPr>
        <w:tabs>
          <w:tab w:val="left" w:pos="5827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ab/>
      </w:r>
    </w:p>
    <w:p w14:paraId="6864E7FC" w14:textId="1187AC74" w:rsidR="003A286B" w:rsidRPr="00933E16" w:rsidRDefault="003A286B" w:rsidP="003A286B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2248B50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F012A98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ACBDB57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9AA8C71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EDAC45D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9ABDA42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E0F1D6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AA931B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ADA5006" w14:textId="77777777" w:rsidR="003A286B" w:rsidRPr="00933E16" w:rsidRDefault="003A286B" w:rsidP="007E394A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43CA828" w14:textId="77777777" w:rsidR="003A286B" w:rsidRPr="00933E16" w:rsidRDefault="003A286B" w:rsidP="007E394A">
      <w:pPr>
        <w:spacing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36987D5" w14:textId="77777777" w:rsidR="003A286B" w:rsidRPr="00933E16" w:rsidRDefault="003A286B" w:rsidP="00F606D6">
      <w:pPr>
        <w:spacing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PROJETO PEDAGÓGICO DO CURSO DE FORMAÇÃO INICIAL</w:t>
      </w:r>
      <w:r w:rsidR="00F606D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EM</w:t>
      </w: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CUIDADOR</w:t>
      </w: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A</w:t>
      </w:r>
      <w:r w:rsidR="00F606D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 INFANTIL</w:t>
      </w:r>
    </w:p>
    <w:p w14:paraId="028C957A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664F2B68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06411692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0A0B84BB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76EFBB6B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65F5EEA1" w14:textId="77777777" w:rsidR="003A286B" w:rsidRPr="008456FE" w:rsidRDefault="003A286B" w:rsidP="008456FE">
      <w:pPr>
        <w:tabs>
          <w:tab w:val="left" w:pos="696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456FE">
        <w:rPr>
          <w:rFonts w:ascii="Times New Roman" w:hAnsi="Times New Roman" w:cs="Times New Roman"/>
          <w:color w:val="auto"/>
          <w:sz w:val="20"/>
          <w:szCs w:val="20"/>
        </w:rPr>
        <w:t>Este curso tem por finalidade atender</w:t>
      </w:r>
      <w:r w:rsidR="008456FE" w:rsidRPr="008456FE">
        <w:rPr>
          <w:rFonts w:ascii="Times New Roman" w:hAnsi="Times New Roman" w:cs="Times New Roman"/>
          <w:color w:val="auto"/>
          <w:sz w:val="20"/>
          <w:szCs w:val="20"/>
        </w:rPr>
        <w:t xml:space="preserve"> ao Projeto </w:t>
      </w:r>
      <w:r w:rsidRPr="008456FE">
        <w:rPr>
          <w:rFonts w:ascii="Times New Roman" w:hAnsi="Times New Roman" w:cs="Times New Roman"/>
          <w:color w:val="auto"/>
          <w:sz w:val="20"/>
          <w:szCs w:val="20"/>
        </w:rPr>
        <w:t xml:space="preserve">Empoderamento da Mulher, da </w:t>
      </w:r>
      <w:r w:rsidR="007120CE" w:rsidRPr="008456FE">
        <w:rPr>
          <w:rFonts w:ascii="Times New Roman" w:hAnsi="Times New Roman" w:cs="Times New Roman"/>
          <w:color w:val="auto"/>
          <w:sz w:val="20"/>
          <w:szCs w:val="20"/>
        </w:rPr>
        <w:t xml:space="preserve">Secretaria Especial </w:t>
      </w:r>
      <w:r w:rsidR="008456FE" w:rsidRPr="008456FE">
        <w:rPr>
          <w:rFonts w:ascii="Times New Roman" w:hAnsi="Times New Roman" w:cs="Times New Roman"/>
          <w:color w:val="auto"/>
          <w:sz w:val="20"/>
          <w:szCs w:val="20"/>
        </w:rPr>
        <w:t xml:space="preserve">de </w:t>
      </w:r>
      <w:r w:rsidR="007120CE" w:rsidRPr="008456FE">
        <w:rPr>
          <w:rFonts w:ascii="Times New Roman" w:hAnsi="Times New Roman" w:cs="Times New Roman"/>
          <w:color w:val="auto"/>
          <w:sz w:val="20"/>
          <w:szCs w:val="20"/>
        </w:rPr>
        <w:t>Políticas para Mulheres (</w:t>
      </w:r>
      <w:proofErr w:type="spellStart"/>
      <w:r w:rsidR="007120CE" w:rsidRPr="008456FE">
        <w:rPr>
          <w:rFonts w:ascii="Times New Roman" w:hAnsi="Times New Roman" w:cs="Times New Roman"/>
          <w:color w:val="auto"/>
          <w:sz w:val="20"/>
          <w:szCs w:val="20"/>
        </w:rPr>
        <w:t>SPM</w:t>
      </w:r>
      <w:proofErr w:type="spellEnd"/>
      <w:r w:rsidR="007120CE" w:rsidRPr="008456FE">
        <w:rPr>
          <w:rFonts w:ascii="Times New Roman" w:hAnsi="Times New Roman" w:cs="Times New Roman"/>
          <w:color w:val="auto"/>
          <w:sz w:val="20"/>
          <w:szCs w:val="20"/>
        </w:rPr>
        <w:t>), do Ministério da Justiça e Cidadania</w:t>
      </w:r>
      <w:r w:rsidRPr="008456FE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6D092F2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2AA21C71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829DC51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8F5CAEB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8767BC1" w14:textId="77777777"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A0F1754" w14:textId="77777777" w:rsidR="007E394A" w:rsidRDefault="007E394A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14:paraId="3C8907CF" w14:textId="77777777" w:rsidR="003A286B" w:rsidRPr="003A286B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color w:val="auto"/>
          <w:sz w:val="24"/>
          <w:szCs w:val="24"/>
        </w:rPr>
        <w:t>PORTO VELHO</w:t>
      </w:r>
    </w:p>
    <w:p w14:paraId="6FFD62C5" w14:textId="064AE665" w:rsidR="003A286B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color w:val="auto"/>
          <w:sz w:val="24"/>
          <w:szCs w:val="24"/>
        </w:rPr>
        <w:t>20</w:t>
      </w:r>
      <w:r w:rsidR="007C1E57">
        <w:rPr>
          <w:rFonts w:ascii="Times New Roman" w:eastAsia="Arial Narrow" w:hAnsi="Times New Roman" w:cs="Times New Roman"/>
          <w:color w:val="auto"/>
          <w:sz w:val="24"/>
          <w:szCs w:val="24"/>
        </w:rPr>
        <w:t>20</w:t>
      </w:r>
    </w:p>
    <w:p w14:paraId="66C2FFD9" w14:textId="77777777" w:rsidR="004D1D96" w:rsidRDefault="00EF0205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C5FC7" wp14:editId="314358CB">
                <wp:simplePos x="0" y="0"/>
                <wp:positionH relativeFrom="column">
                  <wp:posOffset>5644835</wp:posOffset>
                </wp:positionH>
                <wp:positionV relativeFrom="paragraph">
                  <wp:posOffset>-411932</wp:posOffset>
                </wp:positionV>
                <wp:extent cx="248970" cy="248971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0" cy="248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0AFB573" id="Retângulo 4" o:spid="_x0000_s1026" style="position:absolute;margin-left:444.5pt;margin-top:-32.45pt;width:19.6pt;height:1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" fillcolor="white [3201]" stroked="f" strokeweight="1pt"/>
            </w:pict>
          </mc:Fallback>
        </mc:AlternateContent>
      </w:r>
      <w:r w:rsidR="004D1D9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EQUIPE DE ELABORAÇÃO DO PROJETO</w:t>
      </w:r>
    </w:p>
    <w:p w14:paraId="61DE1167" w14:textId="77777777" w:rsidR="004D1D96" w:rsidRDefault="004D1D96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14:paraId="1F4E9A00" w14:textId="77777777" w:rsidR="004D1D9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br w:type="page"/>
      </w:r>
      <w:r w:rsidR="00EF020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23531" wp14:editId="72AF83A5">
                <wp:simplePos x="0" y="0"/>
                <wp:positionH relativeFrom="column">
                  <wp:posOffset>5622202</wp:posOffset>
                </wp:positionH>
                <wp:positionV relativeFrom="paragraph">
                  <wp:posOffset>-411933</wp:posOffset>
                </wp:positionV>
                <wp:extent cx="248970" cy="248971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0" cy="248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A81FABE" id="Retângulo 5" o:spid="_x0000_s1026" style="position:absolute;margin-left:442.7pt;margin-top:-32.45pt;width:19.6pt;height:1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" fillcolor="white [3201]" stroked="f" strokeweight="1pt"/>
            </w:pict>
          </mc:Fallback>
        </mc:AlternateContent>
      </w: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REPRESENTAÇÃO INSTITUCIONAL</w:t>
      </w:r>
    </w:p>
    <w:p w14:paraId="2576B5F6" w14:textId="77777777" w:rsidR="004D1D9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14:paraId="027571A9" w14:textId="77777777" w:rsidR="007C1E57" w:rsidRPr="00FF7944" w:rsidRDefault="007C1E57" w:rsidP="007C1E5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REITOR</w:t>
      </w:r>
    </w:p>
    <w:p w14:paraId="6E960003" w14:textId="77777777" w:rsidR="007C1E57" w:rsidRPr="00FF7944" w:rsidRDefault="007C1E57" w:rsidP="007C1E5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Uberlando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Tiburtino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Leite</w:t>
      </w:r>
    </w:p>
    <w:p w14:paraId="0B8B65F6" w14:textId="77777777" w:rsidR="007C1E57" w:rsidRPr="00FF7944" w:rsidRDefault="007C1E57" w:rsidP="007C1E57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DIRETOR-GERAL DO </w:t>
      </w:r>
      <w:r w:rsidRPr="00FF7944">
        <w:rPr>
          <w:rFonts w:ascii="Times New Roman" w:hAnsi="Times New Roman" w:cs="Times New Roman"/>
          <w:i/>
          <w:color w:val="auto"/>
          <w:sz w:val="24"/>
          <w:szCs w:val="24"/>
        </w:rPr>
        <w:t>CAMPUS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DD343F0" w14:textId="77777777" w:rsidR="007C1E57" w:rsidRPr="00FF7944" w:rsidRDefault="007C1E57" w:rsidP="007C1E5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Leonardo Aparecido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Leocádio</w:t>
      </w:r>
      <w:proofErr w:type="spellEnd"/>
    </w:p>
    <w:p w14:paraId="2CE24985" w14:textId="77777777" w:rsidR="007C1E57" w:rsidRPr="00FF7944" w:rsidRDefault="007C1E57" w:rsidP="007C1E57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PRÓ-REITORA 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>DE EXTENSÃO</w:t>
      </w:r>
    </w:p>
    <w:p w14:paraId="002B4C8F" w14:textId="77777777" w:rsidR="007C1E57" w:rsidRPr="00FF7944" w:rsidRDefault="007C1E57" w:rsidP="007C1E5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Goreth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Araújo Reis</w:t>
      </w:r>
    </w:p>
    <w:p w14:paraId="1824CA3E" w14:textId="77777777" w:rsidR="007C1E57" w:rsidRPr="00FF7944" w:rsidRDefault="007C1E57" w:rsidP="007C1E57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PRÓ-REITOR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 DE ENSINO</w:t>
      </w:r>
    </w:p>
    <w:p w14:paraId="566F5A28" w14:textId="77777777" w:rsidR="007C1E57" w:rsidRPr="00FF7944" w:rsidRDefault="007C1E57" w:rsidP="007C1E5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Edslei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Rodrigues de Almeida</w:t>
      </w:r>
    </w:p>
    <w:p w14:paraId="08E28A21" w14:textId="77777777" w:rsidR="007C1E57" w:rsidRPr="00FF7944" w:rsidRDefault="007C1E57" w:rsidP="007C1E57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7944">
        <w:rPr>
          <w:rFonts w:ascii="Times New Roman" w:hAnsi="Times New Roman" w:cs="Times New Roman"/>
          <w:color w:val="auto"/>
          <w:sz w:val="24"/>
          <w:szCs w:val="24"/>
        </w:rPr>
        <w:t>PRÓ-REITOR DE PESQUISA, INOVAÇÃO E PÓS-GRADUAÇÃO</w:t>
      </w:r>
    </w:p>
    <w:p w14:paraId="75D9D89F" w14:textId="77777777" w:rsidR="007C1E57" w:rsidRPr="00FF7944" w:rsidRDefault="007C1E57" w:rsidP="007C1E5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Gilmar Alves Lima Júnior</w:t>
      </w:r>
    </w:p>
    <w:p w14:paraId="41583449" w14:textId="77777777" w:rsidR="007C1E57" w:rsidRPr="00FF7944" w:rsidRDefault="007C1E57" w:rsidP="007C1E57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7944">
        <w:rPr>
          <w:rFonts w:ascii="Times New Roman" w:hAnsi="Times New Roman" w:cs="Times New Roman"/>
          <w:color w:val="auto"/>
          <w:sz w:val="24"/>
          <w:szCs w:val="24"/>
        </w:rPr>
        <w:t>PRÓ-REITOR DE DESENVOLVIMENTO INSTITUCIONAL</w:t>
      </w:r>
    </w:p>
    <w:p w14:paraId="6FDABD57" w14:textId="77777777" w:rsidR="007C1E57" w:rsidRPr="00FF7944" w:rsidRDefault="007C1E57" w:rsidP="007C1E5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Gilberto Paulino da Silva</w:t>
      </w:r>
    </w:p>
    <w:p w14:paraId="359EB73B" w14:textId="77777777" w:rsidR="007C1E57" w:rsidRPr="00FF7944" w:rsidRDefault="007C1E57" w:rsidP="007C1E57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PRÓ-REITORA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 DE ADMINISTRAÇÃO</w:t>
      </w:r>
    </w:p>
    <w:p w14:paraId="24E81965" w14:textId="77777777" w:rsidR="007C1E57" w:rsidRPr="00FF7944" w:rsidRDefault="007C1E57" w:rsidP="007C1E5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Jessica Cristina Pereira Santos</w:t>
      </w:r>
    </w:p>
    <w:p w14:paraId="577D766A" w14:textId="77777777" w:rsidR="004D1D96" w:rsidRDefault="004D1D96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14:paraId="0334AC7C" w14:textId="77777777" w:rsidR="004D1D96" w:rsidRPr="004D1D96" w:rsidRDefault="004D1D96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6C9BAB6" w14:textId="77777777" w:rsidR="00B603EE" w:rsidRDefault="004D1D96" w:rsidP="00B603EE">
      <w:pPr>
        <w:pStyle w:val="CabealhodoSumrio"/>
        <w:jc w:val="center"/>
        <w:rPr>
          <w:rFonts w:ascii="Times New Roman" w:eastAsia="Arial Narrow" w:hAnsi="Times New Roman"/>
          <w:color w:val="auto"/>
          <w:sz w:val="24"/>
          <w:szCs w:val="24"/>
        </w:rPr>
      </w:pPr>
      <w:r>
        <w:rPr>
          <w:rFonts w:ascii="Times New Roman" w:eastAsia="Arial Narrow" w:hAnsi="Times New Roman"/>
          <w:color w:val="auto"/>
          <w:sz w:val="24"/>
          <w:szCs w:val="24"/>
        </w:rPr>
        <w:br w:type="page"/>
      </w:r>
      <w:r w:rsidR="00EF0205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A520B" wp14:editId="6E0A48A2">
                <wp:simplePos x="0" y="0"/>
                <wp:positionH relativeFrom="column">
                  <wp:posOffset>5662942</wp:posOffset>
                </wp:positionH>
                <wp:positionV relativeFrom="paragraph">
                  <wp:posOffset>-380522</wp:posOffset>
                </wp:positionV>
                <wp:extent cx="248970" cy="248971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0" cy="2489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7374C87" id="Retângulo 8" o:spid="_x0000_s1026" style="position:absolute;margin-left:445.9pt;margin-top:-29.95pt;width:19.6pt;height:1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" fillcolor="white [3201]" stroked="f" strokeweight="1pt"/>
            </w:pict>
          </mc:Fallback>
        </mc:AlternateContent>
      </w:r>
      <w:r w:rsidR="003E64EC" w:rsidRPr="00933E16">
        <w:rPr>
          <w:rFonts w:ascii="Times New Roman" w:eastAsia="Arial Narrow" w:hAnsi="Times New Roman"/>
          <w:color w:val="auto"/>
          <w:sz w:val="24"/>
          <w:szCs w:val="24"/>
        </w:rPr>
        <w:t>SUMÁRIO</w:t>
      </w:r>
    </w:p>
    <w:sdt>
      <w:sdtPr>
        <w:rPr>
          <w:rFonts w:ascii="Times New Roman" w:hAnsi="Times New Roman" w:cs="Times New Roman"/>
          <w:sz w:val="24"/>
          <w:szCs w:val="24"/>
        </w:rPr>
        <w:id w:val="1336348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0C8B4B" w14:textId="77777777" w:rsidR="00B603EE" w:rsidRPr="00B603EE" w:rsidRDefault="00B603EE" w:rsidP="00B603EE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048AF6A" w14:textId="3A6BA017" w:rsidR="00B603EE" w:rsidRPr="00B603EE" w:rsidRDefault="00B603EE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r w:rsidRPr="00B603E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603E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603E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4538474" w:history="1">
            <w:r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1</w:t>
            </w:r>
            <w:r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INTRODUÇÃO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_Toc484538474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7E2FF3" w14:textId="7319620B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5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DADOS DA INSTITUIÇÃO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_Toc484538475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027132" w14:textId="1F3CC657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6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DADOS GERAIS DO CURSO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_Toc484538476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BD4D07" w14:textId="05241928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7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1.3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JUSTIFICATIVA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_Toc484538477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40D26C" w14:textId="7730314E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8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1.4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OBJETIVOS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_Toc484538478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D53AA6" w14:textId="5DF08C57" w:rsidR="00B603EE" w:rsidRPr="00B603EE" w:rsidRDefault="00B11619" w:rsidP="00B603EE">
          <w:pPr>
            <w:pStyle w:val="Sumrio3"/>
            <w:tabs>
              <w:tab w:val="left" w:pos="284"/>
              <w:tab w:val="left" w:pos="567"/>
              <w:tab w:val="left" w:pos="1320"/>
              <w:tab w:val="right" w:leader="dot" w:pos="906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79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1.4.1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Objetivo Geral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_Toc484538479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37BBBC" w14:textId="3711179C" w:rsidR="00B603EE" w:rsidRPr="00B603EE" w:rsidRDefault="00B11619" w:rsidP="00B603EE">
          <w:pPr>
            <w:pStyle w:val="Sumrio3"/>
            <w:tabs>
              <w:tab w:val="left" w:pos="284"/>
              <w:tab w:val="left" w:pos="567"/>
              <w:tab w:val="left" w:pos="1320"/>
              <w:tab w:val="right" w:leader="dot" w:pos="906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80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1.4.2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Objetivos Específicos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_Toc484538480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29F56F" w14:textId="308B4BC8" w:rsidR="00B603EE" w:rsidRPr="00B603EE" w:rsidRDefault="00B1161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81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2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PERFIL PROFISSIONAL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_Toc484538481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B990DE" w14:textId="139D5BEC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2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2.1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PÚBLICO-ALVO E PRÉ-REQUISITOS DE ACESSO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_Toc484538482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F78410" w14:textId="3B5BA3D2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3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2.2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MECANISMOS DE ACESSO AO CURSO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_Toc484538483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925DEA" w14:textId="5F822077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4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2.3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PERFIL DO EGRESSO E CERTIFICAÇÃO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_Toc484538484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299679" w14:textId="3AE4834A" w:rsidR="00B603EE" w:rsidRPr="00B603EE" w:rsidRDefault="00B1161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85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3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METODOLOGIA DA OFERTA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_Toc484538485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E9034" w14:textId="3190F384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6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LOCAL E PERÍODO DE REALIZAÇÃO DO CURSO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_Toc484538486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6ED21C" w14:textId="24F5A420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7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CONFIGURAÇÃO CURRICULAR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_Toc484538487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F775C" w14:textId="1ABAD5B2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8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3.3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FORMAS DE ATENDIMENTO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_Toc484538488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12A937" w14:textId="4F5C44FF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9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3.4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PLANEJAMENTO DO ENSINO E APRENDIZAGEM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_Toc484538489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F25D92" w14:textId="11D607EA" w:rsidR="00B603EE" w:rsidRPr="00B603EE" w:rsidRDefault="00B11619" w:rsidP="00B603EE">
          <w:pPr>
            <w:pStyle w:val="Sumrio3"/>
            <w:tabs>
              <w:tab w:val="left" w:pos="284"/>
              <w:tab w:val="left" w:pos="567"/>
              <w:tab w:val="left" w:pos="1320"/>
              <w:tab w:val="right" w:leader="dot" w:pos="906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0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3.4.1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Avaliação do processo de ensino e aprendizagem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_Toc484538490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CABE4" w14:textId="30BDE671" w:rsidR="00B603EE" w:rsidRPr="00B603EE" w:rsidRDefault="00B1161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1" w:history="1"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CRONOGRAMA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_Toc484538491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5B1B6C" w14:textId="027B2EDC" w:rsidR="00B603EE" w:rsidRPr="00B603EE" w:rsidRDefault="00B1161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2" w:history="1"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RECURSOS E INFRAESTRUTURA DE ATENDIMENTO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_Toc484538492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37F705" w14:textId="442E53A8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93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5.1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RECURSOS HUMANOS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_Toc484538493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0C4D29" w14:textId="3BAECD96" w:rsidR="00B603EE" w:rsidRPr="00B603EE" w:rsidRDefault="00B1161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94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5.2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RECURSOS MATERIAIS E FINANCEIROS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_Toc484538494 \h </w:instrTex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F90FA3" w14:textId="372A2AED" w:rsidR="00B603EE" w:rsidRPr="00B603EE" w:rsidRDefault="00B1161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5" w:history="1">
            <w:r w:rsidR="00315905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APÊNDICE — </w:t>
            </w:r>
            <w:r w:rsidR="00211941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ELEMENTOS FUNDAMENTAIS PARA PLANOS DE ENSINO</w:t>
            </w:r>
            <w:r w:rsidR="00315905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_Toc484538495 \h </w:instrTex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11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9AFDD" w14:textId="77777777" w:rsidR="00B603EE" w:rsidRDefault="00B603EE" w:rsidP="00B603EE">
          <w:pPr>
            <w:tabs>
              <w:tab w:val="left" w:pos="284"/>
              <w:tab w:val="left" w:pos="567"/>
            </w:tabs>
          </w:pPr>
          <w:r w:rsidRPr="00B603E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C3C8E58" w14:textId="77777777" w:rsidR="00B603EE" w:rsidRPr="00933E16" w:rsidRDefault="00B603EE" w:rsidP="003A286B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A2DB6BC" w14:textId="77777777"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C8325F" w14:textId="77777777" w:rsidR="001E10F9" w:rsidRPr="00933E16" w:rsidRDefault="00B11619" w:rsidP="008456FE">
      <w:pPr>
        <w:tabs>
          <w:tab w:val="left" w:pos="696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hyperlink w:anchor="_Toc420417689"/>
    </w:p>
    <w:p w14:paraId="79414BD0" w14:textId="77777777" w:rsidR="001E10F9" w:rsidRPr="00933E16" w:rsidRDefault="00B1161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B35B84">
          <w:headerReference w:type="default" r:id="rId9"/>
          <w:pgSz w:w="11906" w:h="16838" w:code="9"/>
          <w:pgMar w:top="1701" w:right="1134" w:bottom="1134" w:left="1701" w:header="1134" w:footer="1134" w:gutter="0"/>
          <w:pgNumType w:start="0"/>
          <w:cols w:space="720"/>
          <w:titlePg/>
          <w:docGrid w:linePitch="299"/>
        </w:sectPr>
      </w:pPr>
      <w:hyperlink w:anchor="_Toc420417689"/>
    </w:p>
    <w:p w14:paraId="59065A94" w14:textId="77777777" w:rsidR="001E10F9" w:rsidRPr="00933E16" w:rsidRDefault="00B1161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B35B84">
          <w:type w:val="continuous"/>
          <w:pgSz w:w="11906" w:h="16838" w:code="9"/>
          <w:pgMar w:top="1701" w:right="1134" w:bottom="1134" w:left="1701" w:header="1134" w:footer="1134" w:gutter="0"/>
          <w:cols w:space="720"/>
        </w:sectPr>
      </w:pPr>
      <w:hyperlink w:anchor="_Toc420417689"/>
    </w:p>
    <w:p w14:paraId="63CDCEE2" w14:textId="77777777" w:rsidR="001E10F9" w:rsidRPr="00933E16" w:rsidRDefault="00B1161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B35B84">
          <w:type w:val="continuous"/>
          <w:pgSz w:w="11906" w:h="16838" w:code="9"/>
          <w:pgMar w:top="1701" w:right="1134" w:bottom="1134" w:left="1701" w:header="1134" w:footer="1134" w:gutter="0"/>
          <w:cols w:space="720"/>
        </w:sectPr>
      </w:pPr>
      <w:hyperlink w:anchor="_Toc420417689"/>
    </w:p>
    <w:p w14:paraId="69869C40" w14:textId="77777777" w:rsidR="001E10F9" w:rsidRPr="00933E16" w:rsidRDefault="00B1161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B35B84">
          <w:type w:val="continuous"/>
          <w:pgSz w:w="11906" w:h="16838" w:code="9"/>
          <w:pgMar w:top="1701" w:right="1134" w:bottom="1134" w:left="1701" w:header="1134" w:footer="1134" w:gutter="0"/>
          <w:cols w:space="720"/>
        </w:sectPr>
      </w:pPr>
      <w:hyperlink w:anchor="_Toc420417689"/>
    </w:p>
    <w:p w14:paraId="6C252F85" w14:textId="77777777" w:rsidR="001E10F9" w:rsidRPr="00B603EE" w:rsidRDefault="004D1D96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0" w:name="_Toc484538474"/>
      <w:bookmarkStart w:id="1" w:name="_Toc476168083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lastRenderedPageBreak/>
        <w:t>INTRODUÇÃO</w:t>
      </w:r>
      <w:bookmarkEnd w:id="0"/>
      <w:r w:rsidR="003E64EC"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 xml:space="preserve"> </w:t>
      </w:r>
      <w:bookmarkEnd w:id="1"/>
    </w:p>
    <w:p w14:paraId="699CED36" w14:textId="77777777" w:rsidR="001E10F9" w:rsidRDefault="001E10F9" w:rsidP="004D1D96">
      <w:pPr>
        <w:tabs>
          <w:tab w:val="left" w:pos="696"/>
        </w:tabs>
        <w:spacing w:after="0" w:line="36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14:paraId="44452009" w14:textId="77777777" w:rsidR="0099439B" w:rsidRDefault="0099439B" w:rsidP="0072536B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8C4BCC">
        <w:rPr>
          <w:rFonts w:ascii="Times New Roman" w:hAnsi="Times New Roman" w:cs="Times New Roman"/>
          <w:color w:val="auto"/>
          <w:sz w:val="24"/>
          <w:szCs w:val="24"/>
        </w:rPr>
        <w:t xml:space="preserve">Este curso atende ao Projeto Empoderamento da Mulher, </w:t>
      </w:r>
      <w:r w:rsidR="0072536B">
        <w:rPr>
          <w:rFonts w:ascii="Times New Roman" w:hAnsi="Times New Roman" w:cs="Times New Roman"/>
          <w:color w:val="auto"/>
          <w:sz w:val="24"/>
          <w:szCs w:val="24"/>
        </w:rPr>
        <w:t xml:space="preserve">da Secretaria </w:t>
      </w:r>
      <w:r w:rsidR="009750B3">
        <w:rPr>
          <w:rFonts w:ascii="Times New Roman" w:hAnsi="Times New Roman" w:cs="Times New Roman"/>
          <w:color w:val="auto"/>
          <w:sz w:val="24"/>
          <w:szCs w:val="24"/>
        </w:rPr>
        <w:t xml:space="preserve">Especial </w:t>
      </w:r>
      <w:r w:rsidR="0072536B">
        <w:rPr>
          <w:rFonts w:ascii="Times New Roman" w:hAnsi="Times New Roman" w:cs="Times New Roman"/>
          <w:color w:val="auto"/>
          <w:sz w:val="24"/>
          <w:szCs w:val="24"/>
        </w:rPr>
        <w:t>de Políticas para Mulheres</w:t>
      </w:r>
      <w:r w:rsidR="009750B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2536B">
        <w:rPr>
          <w:rFonts w:ascii="Times New Roman" w:hAnsi="Times New Roman" w:cs="Times New Roman"/>
          <w:color w:val="auto"/>
          <w:sz w:val="24"/>
          <w:szCs w:val="24"/>
        </w:rPr>
        <w:t xml:space="preserve"> do Ministério da Justiça e Cidadania</w:t>
      </w:r>
      <w:r w:rsidR="008C4BCC">
        <w:rPr>
          <w:rFonts w:ascii="Times New Roman" w:hAnsi="Times New Roman" w:cs="Times New Roman"/>
          <w:color w:val="auto"/>
          <w:sz w:val="24"/>
          <w:szCs w:val="24"/>
        </w:rPr>
        <w:t>, ao qual o IFRO aderiu para atendimento a mulheres em vulnerabilidade socioeconômica no Estado. O Projeto envolve outros cursos a serem aplicados em diversos municípios de Rondônia.</w:t>
      </w:r>
    </w:p>
    <w:p w14:paraId="2AEAD6EE" w14:textId="77777777" w:rsidR="008C4BCC" w:rsidRPr="00933E16" w:rsidRDefault="008C4BCC" w:rsidP="008C4BCC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444440" w14:textId="77777777" w:rsidR="001E10F9" w:rsidRPr="00B603EE" w:rsidRDefault="004D1D96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" w:name="_Toc484538475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DADOS DA INSTITUIÇÃO</w:t>
      </w:r>
      <w:bookmarkEnd w:id="2"/>
    </w:p>
    <w:p w14:paraId="6BFB1248" w14:textId="77777777" w:rsidR="004D1D96" w:rsidRPr="004D1D96" w:rsidRDefault="004D1D96" w:rsidP="004D1D96">
      <w:pPr>
        <w:spacing w:after="0" w:line="360" w:lineRule="auto"/>
      </w:pPr>
    </w:p>
    <w:p w14:paraId="19F9357E" w14:textId="77777777" w:rsidR="001E10F9" w:rsidRPr="00933E1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Executor</w:t>
      </w:r>
      <w:r w:rsidR="003E64EC"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: Instituto Federal de Educação, Ciência e Tecnologia de Rondônia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—</w:t>
      </w:r>
      <w:r w:rsidR="003E64EC"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color w:val="auto"/>
          <w:sz w:val="24"/>
          <w:szCs w:val="24"/>
        </w:rPr>
        <w:t>Câmpus</w:t>
      </w:r>
      <w:proofErr w:type="spellEnd"/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 w:rsidR="003E64EC"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>Porto Velho Calama</w:t>
      </w:r>
    </w:p>
    <w:p w14:paraId="0885D474" w14:textId="77777777" w:rsidR="001E10F9" w:rsidRPr="00933E16" w:rsidRDefault="003E64EC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1D9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CNPJ do Campus:</w:t>
      </w:r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10.817.343/0001-05</w:t>
      </w:r>
    </w:p>
    <w:p w14:paraId="11342A07" w14:textId="77777777" w:rsidR="001E10F9" w:rsidRDefault="003E64EC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4D1D9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Endereço:</w:t>
      </w:r>
      <w:r w:rsidR="004D1D9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Av. Calama, 4985, Bairro</w:t>
      </w:r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>Flodoaldo</w:t>
      </w:r>
      <w:proofErr w:type="spellEnd"/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Pontes Pinto</w:t>
      </w:r>
      <w:r w:rsidR="004D1D9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, Porto Velho/RO, </w:t>
      </w:r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>CEP 76820-441</w:t>
      </w:r>
      <w:r w:rsidR="004D1D96">
        <w:rPr>
          <w:rFonts w:ascii="Times New Roman" w:eastAsia="Arial Narrow" w:hAnsi="Times New Roman" w:cs="Times New Roman"/>
          <w:color w:val="auto"/>
          <w:sz w:val="24"/>
          <w:szCs w:val="24"/>
        </w:rPr>
        <w:t>, t</w:t>
      </w:r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>elefone: (69) 2182-8901</w:t>
      </w:r>
    </w:p>
    <w:p w14:paraId="193D17C0" w14:textId="77777777" w:rsidR="004D1D96" w:rsidRPr="004D1D9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Coordenador do Curso: </w:t>
      </w:r>
    </w:p>
    <w:p w14:paraId="57C4E5FC" w14:textId="77777777" w:rsidR="001E10F9" w:rsidRDefault="001E10F9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B7C818" w14:textId="77777777" w:rsidR="008C4BCC" w:rsidRPr="00B603EE" w:rsidRDefault="008C4BCC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3" w:name="_Toc484538476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DADOS GERAIS DO CURSO</w:t>
      </w:r>
      <w:bookmarkEnd w:id="3"/>
    </w:p>
    <w:p w14:paraId="20840881" w14:textId="77777777" w:rsidR="008C4BCC" w:rsidRPr="008C4BCC" w:rsidRDefault="008C4BCC" w:rsidP="008C4BCC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46F0CB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Nome do Curso: 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Curso de Formação Inicial em Cuidador</w:t>
      </w:r>
      <w:r w:rsidR="00F606D6">
        <w:rPr>
          <w:rFonts w:ascii="Times New Roman" w:hAnsi="Times New Roman" w:cs="Times New Roman"/>
          <w:color w:val="auto"/>
          <w:sz w:val="24"/>
          <w:szCs w:val="24"/>
        </w:rPr>
        <w:t>a Infantil</w:t>
      </w:r>
    </w:p>
    <w:p w14:paraId="30904A81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>Carga horária total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160 horas</w:t>
      </w:r>
    </w:p>
    <w:p w14:paraId="2A86F787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>Eixo Tecnológico: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Ambiente e Saúde</w:t>
      </w:r>
    </w:p>
    <w:p w14:paraId="16D2C685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Modalidade de oferta: </w:t>
      </w:r>
      <w:r>
        <w:rPr>
          <w:rFonts w:ascii="Times New Roman" w:hAnsi="Times New Roman" w:cs="Times New Roman"/>
          <w:color w:val="auto"/>
          <w:sz w:val="24"/>
          <w:szCs w:val="24"/>
        </w:rPr>
        <w:t>Presencial</w:t>
      </w:r>
    </w:p>
    <w:p w14:paraId="2F1692F1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Público-alvo: </w:t>
      </w:r>
      <w:r>
        <w:rPr>
          <w:rFonts w:ascii="Times New Roman" w:hAnsi="Times New Roman" w:cs="Times New Roman"/>
          <w:color w:val="auto"/>
          <w:sz w:val="24"/>
          <w:szCs w:val="24"/>
        </w:rPr>
        <w:t>Mulheres em vulnerabilidade socioeconômica de Rondônia</w:t>
      </w:r>
    </w:p>
    <w:p w14:paraId="100FEAFD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Escolaridade mínima exigida: 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Ensino Fundamental completo</w:t>
      </w:r>
    </w:p>
    <w:p w14:paraId="4DB6B1AB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Número de turmas: 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Número de vagas por turma: 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>40</w:t>
      </w:r>
    </w:p>
    <w:p w14:paraId="74CACB14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>Período da oferta: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De julho a dezembro de 2017</w:t>
      </w: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22DDB5EE" w14:textId="77777777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Turno da oferta: </w:t>
      </w:r>
      <w:r>
        <w:rPr>
          <w:rFonts w:ascii="Times New Roman" w:hAnsi="Times New Roman" w:cs="Times New Roman"/>
          <w:color w:val="auto"/>
          <w:sz w:val="24"/>
          <w:szCs w:val="24"/>
        </w:rPr>
        <w:t>Variável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E992216" w14:textId="146E2DD5"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Local das aulas: </w:t>
      </w:r>
      <w:r w:rsidR="007E394A" w:rsidRPr="007E394A">
        <w:rPr>
          <w:rFonts w:ascii="Times New Roman" w:hAnsi="Times New Roman" w:cs="Times New Roman"/>
          <w:i/>
          <w:color w:val="auto"/>
          <w:sz w:val="24"/>
          <w:szCs w:val="24"/>
        </w:rPr>
        <w:t>Campus</w:t>
      </w:r>
      <w:r w:rsidR="007E39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Porto Velho Calama do IFRO</w:t>
      </w:r>
    </w:p>
    <w:p w14:paraId="43BD696E" w14:textId="77777777" w:rsidR="00882924" w:rsidRDefault="00882924" w:rsidP="00882924">
      <w:pPr>
        <w:pStyle w:val="Ttulo2"/>
        <w:keepLines w:val="0"/>
        <w:spacing w:before="0" w:line="360" w:lineRule="auto"/>
        <w:rPr>
          <w:rFonts w:ascii="Times New Roman" w:eastAsia="Arial Narrow" w:hAnsi="Times New Roman" w:cs="Times New Roman"/>
          <w:color w:val="auto"/>
          <w:sz w:val="24"/>
          <w:szCs w:val="24"/>
        </w:rPr>
      </w:pPr>
      <w:bookmarkStart w:id="4" w:name="_Toc476168091"/>
    </w:p>
    <w:p w14:paraId="548266B8" w14:textId="77777777" w:rsidR="001E10F9" w:rsidRPr="00B603EE" w:rsidRDefault="003E64EC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5" w:name="_Toc484538477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JUSTIFICATIVA</w:t>
      </w:r>
      <w:bookmarkEnd w:id="4"/>
      <w:bookmarkEnd w:id="5"/>
    </w:p>
    <w:p w14:paraId="29AB7ECE" w14:textId="77777777" w:rsidR="00882924" w:rsidRPr="00882924" w:rsidRDefault="00882924" w:rsidP="00882924">
      <w:pPr>
        <w:spacing w:after="0" w:line="360" w:lineRule="auto"/>
      </w:pPr>
    </w:p>
    <w:p w14:paraId="332C7622" w14:textId="77777777" w:rsidR="00F606D6" w:rsidRPr="00F606D6" w:rsidRDefault="00F606D6" w:rsidP="00F606D6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A norma constitucional e outras legislações ordinárias amparam o fornecimento de Educação Infantil para todas as crianças, bem como o direito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a elas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em frequentar a creche. A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Lei de Diretrizes e Bases da Educação Nacional (</w:t>
      </w:r>
      <w:proofErr w:type="spellStart"/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LDB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E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N</w:t>
      </w:r>
      <w:proofErr w:type="spellEnd"/>
      <w:r>
        <w:rPr>
          <w:rFonts w:ascii="Times New Roman" w:eastAsia="Arial Narrow" w:hAnsi="Times New Roman" w:cs="Times New Roman"/>
          <w:color w:val="auto"/>
          <w:sz w:val="24"/>
          <w:szCs w:val="24"/>
        </w:rPr>
        <w:t>)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9.394, de 20 de dezembro de 1996, 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lastRenderedPageBreak/>
        <w:t xml:space="preserve">prevê a Educação Infantil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como a 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[...] primeira etapa da educação básica,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[que] 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tem como finalidade o desenvolvimento integral da criança de até 5 (cinco) anos, em seus aspectos físico, psicológico, intelectual e social, complementando a ação da família e da comunidade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”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(BRASIL, 1996).</w:t>
      </w:r>
    </w:p>
    <w:p w14:paraId="4BBCD343" w14:textId="77777777" w:rsidR="00F606D6" w:rsidRPr="00F606D6" w:rsidRDefault="00F606D6" w:rsidP="00F606D6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Historicamente, a creche esteve associada como um espaço apen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as destinado aos cuidados;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contudo, essa construção se torna anacrónica no atual nível de desenvolv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imento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das relações sociais. É consenso entre os especialistas da educação infantil</w:t>
      </w:r>
      <w:r w:rsidR="00F11619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a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importância dos primeiros anos de vida para o desenvolvimento global da criança, e a creche exerce importante papel nesse processo. Da mesma forma, o cuidador infantil desempenha uma importante função no processo de aprendizagem, </w:t>
      </w:r>
      <w:r w:rsidR="00F11619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por meio de 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cuidado</w:t>
      </w:r>
      <w:r w:rsidR="00F11619">
        <w:rPr>
          <w:rFonts w:ascii="Times New Roman" w:eastAsia="Arial Narrow" w:hAnsi="Times New Roman" w:cs="Times New Roman"/>
          <w:color w:val="auto"/>
          <w:sz w:val="24"/>
          <w:szCs w:val="24"/>
        </w:rPr>
        <w:t>s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, brincadeiras e socialização </w:t>
      </w:r>
      <w:r w:rsidR="00F11619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das </w:t>
      </w:r>
      <w:r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crianças.</w:t>
      </w:r>
    </w:p>
    <w:p w14:paraId="2601942C" w14:textId="77777777" w:rsidR="00F606D6" w:rsidRPr="00F606D6" w:rsidRDefault="00F11619" w:rsidP="00F606D6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Cabe destacar que o crescimento demográfico da população brasileira, em especial no estado de Rondônia, aliado ao protagonismo feminino no mercado de trabalho, tem implicado na necessidade de ampliação da oferta de educação, saúde e da assistência social enquanto direito assegurado às crianças com até seis anos de idade. </w:t>
      </w:r>
    </w:p>
    <w:p w14:paraId="259E25DE" w14:textId="77777777" w:rsidR="00F606D6" w:rsidRPr="00F606D6" w:rsidRDefault="00F11619" w:rsidP="007E394A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  <w:t>A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necessidade do desenvolvimento global da criança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de até cinco anos coloca a oferta do Curso de C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uidador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a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I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nfa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n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til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como estratégia para 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>o enfrentamento das dificuldades tanto da realidade social como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da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econômica. Nessa perspectiva, o curso qualificar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á</w:t>
      </w:r>
      <w:r w:rsidR="00F606D6" w:rsidRPr="00F606D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mulheres em situação de vulnerabilidade socioeconômica para o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ingresso no mercado de trabalho e, consequentemente, a superação de lacunas de demanda de atendimento a um público crescente e em permanência, em todos os lugares</w:t>
      </w:r>
      <w:r w:rsidR="00A93EEF">
        <w:rPr>
          <w:rFonts w:ascii="Times New Roman" w:eastAsia="Arial Narrow" w:hAnsi="Times New Roman" w:cs="Times New Roman"/>
          <w:color w:val="auto"/>
          <w:sz w:val="24"/>
          <w:szCs w:val="24"/>
        </w:rPr>
        <w:t>.</w:t>
      </w:r>
    </w:p>
    <w:p w14:paraId="3F1F6CDF" w14:textId="77777777" w:rsidR="001E10F9" w:rsidRPr="00933E16" w:rsidRDefault="001E10F9" w:rsidP="007E394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A07BD5" w14:textId="77777777" w:rsidR="008057CF" w:rsidRPr="00B603EE" w:rsidRDefault="003E64EC" w:rsidP="007E394A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6" w:name="_Toc476168092"/>
      <w:bookmarkStart w:id="7" w:name="_Toc484538478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OBJETIVOS</w:t>
      </w:r>
      <w:bookmarkStart w:id="8" w:name="_Toc476168093"/>
      <w:bookmarkEnd w:id="6"/>
      <w:bookmarkEnd w:id="7"/>
    </w:p>
    <w:p w14:paraId="2EBB6589" w14:textId="77777777" w:rsidR="008057CF" w:rsidRDefault="008057CF" w:rsidP="007E394A">
      <w:pPr>
        <w:pStyle w:val="SemEspaamento"/>
        <w:spacing w:line="360" w:lineRule="auto"/>
      </w:pPr>
    </w:p>
    <w:p w14:paraId="6632F35D" w14:textId="77777777" w:rsidR="00EF7912" w:rsidRPr="00B603EE" w:rsidRDefault="003E64EC" w:rsidP="007E394A">
      <w:pPr>
        <w:pStyle w:val="Ttulo3"/>
        <w:widowControl/>
        <w:numPr>
          <w:ilvl w:val="2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9" w:name="_Toc484538479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Objetivo Geral</w:t>
      </w:r>
      <w:bookmarkEnd w:id="8"/>
      <w:bookmarkEnd w:id="9"/>
    </w:p>
    <w:p w14:paraId="4BAF1246" w14:textId="77777777" w:rsidR="00EF7912" w:rsidRPr="00EF7912" w:rsidRDefault="00EF7912" w:rsidP="007E394A">
      <w:pPr>
        <w:spacing w:after="0" w:line="360" w:lineRule="auto"/>
      </w:pPr>
    </w:p>
    <w:p w14:paraId="165CD8F4" w14:textId="63D6C1C6" w:rsidR="00A93EEF" w:rsidRPr="00A93EEF" w:rsidRDefault="008057CF" w:rsidP="007E394A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  <w:r w:rsidR="00A93EEF" w:rsidRPr="00A93EEF">
        <w:rPr>
          <w:rFonts w:ascii="Times New Roman" w:eastAsia="Arial Narrow" w:hAnsi="Times New Roman" w:cs="Times New Roman"/>
          <w:bCs/>
          <w:color w:val="auto"/>
          <w:sz w:val="24"/>
          <w:szCs w:val="24"/>
        </w:rPr>
        <w:t>Desenvolver a educação profissional integrada ao trabalho, à ciência e à tecnologia, proporcionando habilitação em curto prazo em Cuidador</w:t>
      </w:r>
      <w:r w:rsidR="00A93EEF">
        <w:rPr>
          <w:rFonts w:ascii="Times New Roman" w:eastAsia="Arial Narrow" w:hAnsi="Times New Roman" w:cs="Times New Roman"/>
          <w:bCs/>
          <w:color w:val="auto"/>
          <w:sz w:val="24"/>
          <w:szCs w:val="24"/>
        </w:rPr>
        <w:t>a</w:t>
      </w:r>
      <w:r w:rsidR="00A93EEF" w:rsidRPr="00A93EEF">
        <w:rPr>
          <w:rFonts w:ascii="Times New Roman" w:eastAsia="Arial Narrow" w:hAnsi="Times New Roman" w:cs="Times New Roman"/>
          <w:bCs/>
          <w:color w:val="auto"/>
          <w:sz w:val="24"/>
          <w:szCs w:val="24"/>
        </w:rPr>
        <w:t xml:space="preserve"> Infantil.</w:t>
      </w:r>
    </w:p>
    <w:p w14:paraId="02FBD419" w14:textId="77777777" w:rsidR="001E10F9" w:rsidRPr="00933E16" w:rsidRDefault="003E64EC" w:rsidP="007E394A">
      <w:pPr>
        <w:tabs>
          <w:tab w:val="left" w:pos="718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14:paraId="12047330" w14:textId="77777777" w:rsidR="001E10F9" w:rsidRPr="00B603EE" w:rsidRDefault="003E64EC" w:rsidP="007E394A">
      <w:pPr>
        <w:pStyle w:val="Ttulo3"/>
        <w:widowControl/>
        <w:numPr>
          <w:ilvl w:val="2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10" w:name="_Toc476168094"/>
      <w:bookmarkStart w:id="11" w:name="_Toc484538480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Objetivos Específicos</w:t>
      </w:r>
      <w:bookmarkEnd w:id="10"/>
      <w:bookmarkEnd w:id="11"/>
    </w:p>
    <w:p w14:paraId="4FC3C371" w14:textId="77777777" w:rsidR="00EF7912" w:rsidRPr="00EF7912" w:rsidRDefault="00EF7912" w:rsidP="007E394A">
      <w:pPr>
        <w:spacing w:after="0" w:line="360" w:lineRule="auto"/>
      </w:pPr>
    </w:p>
    <w:p w14:paraId="242DB014" w14:textId="77777777" w:rsidR="000361AA" w:rsidRPr="000361AA" w:rsidRDefault="000361AA" w:rsidP="007E394A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361AA">
        <w:rPr>
          <w:rFonts w:ascii="Times New Roman" w:eastAsia="Arial" w:hAnsi="Times New Roman" w:cs="Times New Roman"/>
          <w:color w:val="auto"/>
          <w:sz w:val="24"/>
          <w:szCs w:val="24"/>
        </w:rPr>
        <w:t>Compreender as políticas públicas d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irecionadas às crianças de até cinco</w:t>
      </w:r>
      <w:r w:rsidRPr="000361A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anos</w:t>
      </w:r>
      <w:r w:rsidR="00962494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  <w:r w:rsidRPr="000361A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</w:p>
    <w:p w14:paraId="3737C346" w14:textId="3E8F1430" w:rsidR="00962494" w:rsidRDefault="007E394A" w:rsidP="007E394A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Compreender e aplicar estratégias para a</w:t>
      </w:r>
      <w:r w:rsidR="000361AA" w:rsidRPr="000361A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tuar no zelo </w:t>
      </w:r>
      <w:r w:rsidR="00962494">
        <w:rPr>
          <w:rFonts w:ascii="Times New Roman" w:eastAsia="Arial" w:hAnsi="Times New Roman" w:cs="Times New Roman"/>
          <w:color w:val="auto"/>
          <w:sz w:val="24"/>
          <w:szCs w:val="24"/>
        </w:rPr>
        <w:t>d</w:t>
      </w:r>
      <w:r w:rsidR="000361AA" w:rsidRPr="000361A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a </w:t>
      </w:r>
      <w:r w:rsidR="00962494">
        <w:rPr>
          <w:rFonts w:ascii="Times New Roman" w:eastAsia="Arial" w:hAnsi="Times New Roman" w:cs="Times New Roman"/>
          <w:color w:val="auto"/>
          <w:sz w:val="24"/>
          <w:szCs w:val="24"/>
        </w:rPr>
        <w:t>integridade física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, incluindo-se a prestação dos</w:t>
      </w:r>
      <w:r w:rsidR="000361AA" w:rsidRPr="000361A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primeiros socorros. </w:t>
      </w:r>
    </w:p>
    <w:p w14:paraId="714B26D9" w14:textId="2CB6C9AF" w:rsidR="00962494" w:rsidRDefault="000361AA" w:rsidP="007E394A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6249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Conhecer o desenvolvimento cognitivo das crianças </w:t>
      </w:r>
      <w:r w:rsidR="007E394A">
        <w:rPr>
          <w:rFonts w:ascii="Times New Roman" w:eastAsia="Arial" w:hAnsi="Times New Roman" w:cs="Times New Roman"/>
          <w:color w:val="auto"/>
          <w:sz w:val="24"/>
          <w:szCs w:val="24"/>
        </w:rPr>
        <w:t>para</w:t>
      </w:r>
      <w:r w:rsidRPr="0096249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promover seus estímulos </w:t>
      </w:r>
      <w:r w:rsidRPr="00962494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>corporais e linguísticos.</w:t>
      </w:r>
    </w:p>
    <w:p w14:paraId="6B1E4B8A" w14:textId="045B5316" w:rsidR="001E10F9" w:rsidRDefault="000361AA" w:rsidP="007E394A">
      <w:pPr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962494">
        <w:rPr>
          <w:rFonts w:ascii="Times New Roman" w:eastAsia="Arial" w:hAnsi="Times New Roman" w:cs="Times New Roman"/>
          <w:color w:val="auto"/>
          <w:sz w:val="24"/>
          <w:szCs w:val="24"/>
        </w:rPr>
        <w:t>Aplicar técnicas de higienização do ambiente, dos alimentos e dos utensílios</w:t>
      </w:r>
      <w:r w:rsidR="0096249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</w:t>
      </w:r>
      <w:r w:rsidR="007E394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em favor da saúde e </w:t>
      </w:r>
      <w:r w:rsidR="00962494">
        <w:rPr>
          <w:rFonts w:ascii="Times New Roman" w:eastAsia="Arial" w:hAnsi="Times New Roman" w:cs="Times New Roman"/>
          <w:color w:val="auto"/>
          <w:sz w:val="24"/>
          <w:szCs w:val="24"/>
        </w:rPr>
        <w:t>conforto das crianças.</w:t>
      </w:r>
    </w:p>
    <w:p w14:paraId="0444DEF4" w14:textId="77777777" w:rsidR="00962494" w:rsidRPr="00962494" w:rsidRDefault="00962494" w:rsidP="007E394A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5519F7D3" w14:textId="77777777" w:rsidR="007E394A" w:rsidRDefault="007E394A">
      <w:pPr>
        <w:widowControl/>
        <w:spacing w:after="0" w:line="240" w:lineRule="auto"/>
        <w:rPr>
          <w:rFonts w:ascii="Times New Roman" w:eastAsiaTheme="majorEastAsia" w:hAnsi="Times New Roman" w:cs="Times New Roman"/>
          <w:b/>
          <w:color w:val="auto"/>
          <w:sz w:val="24"/>
          <w:szCs w:val="24"/>
          <w:lang w:eastAsia="en-US"/>
        </w:rPr>
      </w:pPr>
      <w:bookmarkStart w:id="12" w:name="_Toc484538481"/>
      <w:r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br w:type="page"/>
      </w:r>
    </w:p>
    <w:p w14:paraId="6129E6D1" w14:textId="458687F1" w:rsidR="008304D3" w:rsidRPr="00B603EE" w:rsidRDefault="008304D3" w:rsidP="007E394A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lastRenderedPageBreak/>
        <w:t>PERFIL PROFISSIONAL</w:t>
      </w:r>
      <w:bookmarkEnd w:id="12"/>
    </w:p>
    <w:p w14:paraId="1F88D843" w14:textId="77777777" w:rsidR="008304D3" w:rsidRDefault="008304D3" w:rsidP="007E394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DD513D" w14:textId="77777777" w:rsidR="008304D3" w:rsidRPr="00B603EE" w:rsidRDefault="008304D3" w:rsidP="007E394A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3" w:name="_Toc484538482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PÚBLICO-ALVO E PRÉ-REQUISITOS DE ACESSO</w:t>
      </w:r>
      <w:bookmarkEnd w:id="13"/>
    </w:p>
    <w:p w14:paraId="48827544" w14:textId="77777777" w:rsidR="008304D3" w:rsidRDefault="008304D3" w:rsidP="007E394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D97EF4" w14:textId="77777777" w:rsidR="00412104" w:rsidRDefault="006621A1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O público-alvo são as mulheres em vulnerabilidade socioeconômica dos Territórios Rurais e da Cidadania de Rondônia</w:t>
      </w:r>
      <w:r w:rsidR="00412104">
        <w:rPr>
          <w:rFonts w:ascii="Times New Roman" w:hAnsi="Times New Roman" w:cs="Times New Roman"/>
          <w:color w:val="auto"/>
          <w:sz w:val="24"/>
          <w:szCs w:val="24"/>
        </w:rPr>
        <w:t>, selecionadas previamente por meio da articulação com entidades representativas do Município de Porto Velho e áreas adjacentes. O acesso requer, segundo o Guia Pronatec de Cursos FIC</w:t>
      </w:r>
      <w:r w:rsidR="00294B0D">
        <w:rPr>
          <w:rFonts w:ascii="Times New Roman" w:hAnsi="Times New Roman" w:cs="Times New Roman"/>
          <w:color w:val="auto"/>
          <w:sz w:val="24"/>
          <w:szCs w:val="24"/>
        </w:rPr>
        <w:t xml:space="preserve"> (BRASIL, 2017)</w:t>
      </w:r>
      <w:r w:rsidR="00412104">
        <w:rPr>
          <w:rFonts w:ascii="Times New Roman" w:hAnsi="Times New Roman" w:cs="Times New Roman"/>
          <w:color w:val="auto"/>
          <w:sz w:val="24"/>
          <w:szCs w:val="24"/>
        </w:rPr>
        <w:t>, formação prévia em Ensino Fundamental completo.</w:t>
      </w:r>
    </w:p>
    <w:p w14:paraId="65E83AE5" w14:textId="77777777" w:rsidR="00294B0D" w:rsidRDefault="00294B0D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283E62" w14:textId="77777777" w:rsidR="00412104" w:rsidRPr="00B603EE" w:rsidRDefault="00412104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4" w:name="_Toc484538483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MECANISMOS DE ACESSO AO CURSO</w:t>
      </w:r>
      <w:bookmarkEnd w:id="14"/>
    </w:p>
    <w:p w14:paraId="37EDEB40" w14:textId="77777777"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66D230" w14:textId="77777777"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O acesso ao curso se dará</w:t>
      </w:r>
      <w:r w:rsidR="00294B0D">
        <w:rPr>
          <w:rFonts w:ascii="Times New Roman" w:hAnsi="Times New Roman" w:cs="Times New Roman"/>
          <w:color w:val="auto"/>
          <w:sz w:val="24"/>
          <w:szCs w:val="24"/>
        </w:rPr>
        <w:t xml:space="preserve"> pelo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atendimento a uma lista</w:t>
      </w:r>
      <w:r w:rsidR="00294B0D">
        <w:rPr>
          <w:rFonts w:ascii="Times New Roman" w:hAnsi="Times New Roman" w:cs="Times New Roman"/>
          <w:color w:val="auto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demanda previamente levantada, por ordem de manifestação de interesse, sem processo seletivo e mediante apresentação de documentos pessoais e de escolaridade. De acordo com o Projeto Empoderamento da Mulher, cada estudante receberá R$ 50,00 por módulo de curso ou R$ 200,00 em relação ao curso tudo, para custeio de seu acesso. Receberá também uma camiseta personalizada para o projeto. </w:t>
      </w:r>
    </w:p>
    <w:p w14:paraId="2C9A5068" w14:textId="77777777"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0B7EDF" w14:textId="77777777" w:rsidR="008304D3" w:rsidRPr="00B603EE" w:rsidRDefault="00412104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5" w:name="_Toc484538484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PERFIL DO EGRESSO E CERTIFICAÇÃO</w:t>
      </w:r>
      <w:bookmarkEnd w:id="15"/>
    </w:p>
    <w:p w14:paraId="4F0F09BA" w14:textId="77777777"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F500CF" w14:textId="77777777" w:rsidR="005E762F" w:rsidRDefault="005E762F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O Cuidador ou </w:t>
      </w:r>
      <w:r w:rsidR="00900692">
        <w:rPr>
          <w:rFonts w:ascii="Times New Roman" w:hAnsi="Times New Roman" w:cs="Times New Roman"/>
          <w:color w:val="auto"/>
          <w:sz w:val="24"/>
          <w:szCs w:val="24"/>
        </w:rPr>
        <w:t>Cuidadora Infantil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é, segundo o Guia Pronatec de Cursos FIC (BRASIL, 2017), o profissional que “[...]</w:t>
      </w:r>
      <w:r w:rsidR="00962494">
        <w:rPr>
          <w:rFonts w:ascii="Times New Roman" w:hAnsi="Times New Roman" w:cs="Times New Roman"/>
          <w:color w:val="auto"/>
          <w:sz w:val="24"/>
          <w:szCs w:val="24"/>
        </w:rPr>
        <w:t xml:space="preserve"> c</w:t>
      </w:r>
      <w:r w:rsidR="00962494" w:rsidRPr="00962494">
        <w:rPr>
          <w:rFonts w:ascii="Times New Roman" w:hAnsi="Times New Roman" w:cs="Times New Roman"/>
          <w:color w:val="auto"/>
          <w:sz w:val="24"/>
          <w:szCs w:val="24"/>
        </w:rPr>
        <w:t>uida da higiene, conforto e alimentação da criança. Observa possíveis alterações no estado geral</w:t>
      </w:r>
      <w:r w:rsidR="009624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2494" w:rsidRPr="00962494">
        <w:rPr>
          <w:rFonts w:ascii="Times New Roman" w:hAnsi="Times New Roman" w:cs="Times New Roman"/>
          <w:color w:val="auto"/>
          <w:sz w:val="24"/>
          <w:szCs w:val="24"/>
        </w:rPr>
        <w:t>da criança. Zela pela integridade física, presta primeiros socorros e promove atividades lúdicas e de</w:t>
      </w:r>
      <w:r w:rsidR="00962494">
        <w:rPr>
          <w:rFonts w:ascii="Times New Roman" w:hAnsi="Times New Roman" w:cs="Times New Roman"/>
          <w:color w:val="auto"/>
          <w:sz w:val="24"/>
          <w:szCs w:val="24"/>
        </w:rPr>
        <w:t xml:space="preserve"> entretenimento</w:t>
      </w:r>
      <w:r>
        <w:rPr>
          <w:rFonts w:ascii="Times New Roman" w:hAnsi="Times New Roman" w:cs="Times New Roman"/>
          <w:color w:val="auto"/>
          <w:sz w:val="24"/>
          <w:szCs w:val="24"/>
        </w:rPr>
        <w:t>”.</w:t>
      </w:r>
    </w:p>
    <w:p w14:paraId="682CCFAD" w14:textId="0E376B60" w:rsidR="005E762F" w:rsidRDefault="005E762F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084A" w:rsidRPr="00812D58">
        <w:rPr>
          <w:rFonts w:ascii="Times New Roman" w:hAnsi="Times New Roman" w:cs="Times New Roman"/>
          <w:color w:val="FF0000"/>
          <w:sz w:val="24"/>
          <w:szCs w:val="24"/>
        </w:rPr>
        <w:t xml:space="preserve">As estudantes </w:t>
      </w:r>
      <w:r w:rsidR="0004084A">
        <w:rPr>
          <w:rFonts w:ascii="Times New Roman" w:hAnsi="Times New Roman" w:cs="Times New Roman"/>
          <w:color w:val="auto"/>
          <w:sz w:val="24"/>
          <w:szCs w:val="24"/>
        </w:rPr>
        <w:t xml:space="preserve">que </w:t>
      </w:r>
      <w:r w:rsidR="00E01F63">
        <w:rPr>
          <w:rFonts w:ascii="Times New Roman" w:hAnsi="Times New Roman" w:cs="Times New Roman"/>
          <w:color w:val="auto"/>
          <w:sz w:val="24"/>
          <w:szCs w:val="24"/>
        </w:rPr>
        <w:t xml:space="preserve">alcançarem aproveitamento suficiente receberão o Certificado de Formação Inicial em </w:t>
      </w:r>
      <w:r w:rsidR="00900692">
        <w:rPr>
          <w:rFonts w:ascii="Times New Roman" w:hAnsi="Times New Roman" w:cs="Times New Roman"/>
          <w:color w:val="auto"/>
          <w:sz w:val="24"/>
          <w:szCs w:val="24"/>
        </w:rPr>
        <w:t>Cuidadora Infantil</w:t>
      </w:r>
      <w:r w:rsidR="00E01F63">
        <w:rPr>
          <w:rFonts w:ascii="Times New Roman" w:hAnsi="Times New Roman" w:cs="Times New Roman"/>
          <w:color w:val="auto"/>
          <w:sz w:val="24"/>
          <w:szCs w:val="24"/>
        </w:rPr>
        <w:t>, conforme o Regulamento de Certificados e Diplomas e o Regulamento dos Cursos de Formação Inicial e Continuada do IFRO.</w:t>
      </w:r>
    </w:p>
    <w:p w14:paraId="5AD7EECE" w14:textId="77777777" w:rsidR="007E394A" w:rsidRDefault="007E394A">
      <w:pPr>
        <w:widowControl/>
        <w:spacing w:after="0" w:line="240" w:lineRule="auto"/>
        <w:rPr>
          <w:rFonts w:ascii="Times New Roman" w:eastAsiaTheme="majorEastAsia" w:hAnsi="Times New Roman" w:cs="Times New Roman"/>
          <w:b/>
          <w:color w:val="auto"/>
          <w:sz w:val="24"/>
          <w:szCs w:val="24"/>
          <w:lang w:eastAsia="en-US"/>
        </w:rPr>
      </w:pPr>
      <w:bookmarkStart w:id="16" w:name="_Toc484538485"/>
      <w:r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br w:type="page"/>
      </w:r>
    </w:p>
    <w:p w14:paraId="0DCD4225" w14:textId="60453A3C" w:rsidR="00E01F63" w:rsidRPr="00B603EE" w:rsidRDefault="00E01F63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lastRenderedPageBreak/>
        <w:t>METODOLOGIA DA OFERTA</w:t>
      </w:r>
      <w:bookmarkEnd w:id="16"/>
    </w:p>
    <w:p w14:paraId="166F2D3B" w14:textId="77777777" w:rsidR="00E01F63" w:rsidRDefault="00E01F63" w:rsidP="00E01F63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226F538" w14:textId="77777777" w:rsidR="002B77CD" w:rsidRPr="002B77CD" w:rsidRDefault="002B77CD" w:rsidP="002B77C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B77CD">
        <w:rPr>
          <w:rFonts w:ascii="Times New Roman" w:hAnsi="Times New Roman" w:cs="Times New Roman"/>
          <w:color w:val="auto"/>
          <w:sz w:val="24"/>
          <w:szCs w:val="24"/>
        </w:rPr>
        <w:t>Respeitando-se a autonomia dos docentes na transposição didática dos conhecimentos selecionados nos componentes curriculares, as metodologias de ensino pressupõem procedimentos didático-pedagógicos que auxiliem os alunos nas suas construções intelectuais, tais como:</w:t>
      </w:r>
    </w:p>
    <w:p w14:paraId="6B9A3571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elaborar e implementar o planejamento, o registro e a análise das aulas e das atividades realizadas;</w:t>
      </w:r>
    </w:p>
    <w:p w14:paraId="16011090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problematizar o conhecimento, sem esquecer de considerar os diferentes ritmos de aprendizagens e a subjetividade do aluno, incentivando-o a pesquisar em diferentes fontes;</w:t>
      </w:r>
    </w:p>
    <w:p w14:paraId="41E515FD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contextualizar os conhecimentos, valorizando as experiências dos alu</w:t>
      </w:r>
      <w:r>
        <w:rPr>
          <w:rFonts w:ascii="Times New Roman" w:hAnsi="Times New Roman" w:cs="Times New Roman"/>
          <w:color w:val="auto"/>
          <w:sz w:val="24"/>
          <w:szCs w:val="24"/>
        </w:rPr>
        <w:t>nos, sem perder de vista a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2B77CD">
        <w:rPr>
          <w:rFonts w:ascii="Times New Roman" w:hAnsi="Times New Roman" w:cs="Times New Roman"/>
          <w:color w:val="auto"/>
          <w:sz w:val="24"/>
          <w:szCs w:val="24"/>
        </w:rPr>
        <w:t>construção dos saberes;</w:t>
      </w:r>
    </w:p>
    <w:p w14:paraId="0C897529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elaborar materiais didáticos adequados a serem trabalhados em aulas expositivas dialogadas e atividades em grupo;</w:t>
      </w:r>
    </w:p>
    <w:p w14:paraId="10606F1A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utilizar recursos tecnológicos adequados ao público envolvido para subsidiar as atividades pedagógicas;</w:t>
      </w:r>
    </w:p>
    <w:p w14:paraId="5E92FDAD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disponibilizar apoio pedagógico para alunos que apresentarem dificuldades, visando à melhoria contínua da aprendizagem;</w:t>
      </w:r>
    </w:p>
    <w:p w14:paraId="481ACFC1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diversificar as atividades acadêmicas, utilizando aulas expositivas dialogadas e interativas, desenvolvimento de projetos, aulas experimentais (em laboratórios), visitas técnicas, seminários, debates, atividades individuais e em grupo, exposição de film</w:t>
      </w:r>
      <w:r>
        <w:rPr>
          <w:rFonts w:ascii="Times New Roman" w:hAnsi="Times New Roman" w:cs="Times New Roman"/>
          <w:color w:val="auto"/>
          <w:sz w:val="24"/>
          <w:szCs w:val="24"/>
        </w:rPr>
        <w:t>es e outros;</w:t>
      </w:r>
    </w:p>
    <w:p w14:paraId="47A10D42" w14:textId="77777777" w:rsidR="002B77CD" w:rsidRPr="002B77CD" w:rsidRDefault="002B77CD" w:rsidP="002B77CD">
      <w:pPr>
        <w:pStyle w:val="PargrafodaLista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77CD">
        <w:rPr>
          <w:rFonts w:ascii="Times New Roman" w:hAnsi="Times New Roman" w:cs="Times New Roman"/>
          <w:color w:val="auto"/>
          <w:sz w:val="24"/>
          <w:szCs w:val="24"/>
        </w:rPr>
        <w:t>organizar o ambiente educativo de modo a articular múltiplas atividades voltadas às diversas dimensões de formação dos jovens e adultos, favorecendo a transformação das informações em conhecimentos diante das situações reais de vida;</w:t>
      </w:r>
    </w:p>
    <w:p w14:paraId="08867745" w14:textId="77777777" w:rsidR="002B77CD" w:rsidRPr="002B77CD" w:rsidRDefault="002B77CD" w:rsidP="002B77C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B77CD">
        <w:rPr>
          <w:rFonts w:ascii="Times New Roman" w:hAnsi="Times New Roman" w:cs="Times New Roman"/>
          <w:color w:val="auto"/>
          <w:sz w:val="24"/>
          <w:szCs w:val="24"/>
        </w:rPr>
        <w:t>Isto posto, para a execução da matriz curricular do curso, serão utilizados procedimentos metodológicos que priorizem o trabalho em equipe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Pr="002B77CD">
        <w:rPr>
          <w:rFonts w:ascii="Times New Roman" w:hAnsi="Times New Roman" w:cs="Times New Roman"/>
          <w:color w:val="auto"/>
          <w:sz w:val="24"/>
          <w:szCs w:val="24"/>
        </w:rPr>
        <w:t xml:space="preserve"> a aplicação de instrumentos e </w:t>
      </w:r>
      <w:r>
        <w:rPr>
          <w:rFonts w:ascii="Times New Roman" w:hAnsi="Times New Roman" w:cs="Times New Roman"/>
          <w:color w:val="auto"/>
          <w:sz w:val="24"/>
          <w:szCs w:val="24"/>
        </w:rPr>
        <w:t>atividades formadoras, r</w:t>
      </w:r>
      <w:r w:rsidRPr="002B77CD">
        <w:rPr>
          <w:rFonts w:ascii="Times New Roman" w:hAnsi="Times New Roman" w:cs="Times New Roman"/>
          <w:color w:val="auto"/>
          <w:sz w:val="24"/>
          <w:szCs w:val="24"/>
        </w:rPr>
        <w:t xml:space="preserve">espeitando-se sempre a autonomia didático-pedagógica do professor e colaboradores. </w:t>
      </w:r>
    </w:p>
    <w:p w14:paraId="299A40D3" w14:textId="77777777" w:rsidR="002B77CD" w:rsidRDefault="002B77CD" w:rsidP="00E01F63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DB59F51" w14:textId="77777777" w:rsidR="00E01F63" w:rsidRPr="00B603EE" w:rsidRDefault="00E01F63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7" w:name="_Toc484538486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LOCAL E PERÍODO DE REALIZAÇÃO DO CURSO</w:t>
      </w:r>
      <w:bookmarkEnd w:id="17"/>
    </w:p>
    <w:p w14:paraId="5BADB6E6" w14:textId="77777777" w:rsidR="00E01F63" w:rsidRDefault="00E01F63" w:rsidP="00E01F6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24E728B" w14:textId="624D4115" w:rsidR="00E01F63" w:rsidRPr="00E01F63" w:rsidRDefault="000C697A" w:rsidP="00E01F6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O curso será realizado no </w:t>
      </w:r>
      <w:r w:rsidR="007E394A" w:rsidRPr="007E394A">
        <w:rPr>
          <w:rFonts w:ascii="Times New Roman" w:hAnsi="Times New Roman" w:cs="Times New Roman"/>
          <w:i/>
          <w:color w:val="auto"/>
          <w:sz w:val="24"/>
          <w:szCs w:val="24"/>
        </w:rPr>
        <w:t>Campus</w:t>
      </w:r>
      <w:r w:rsidR="007E39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Porto Velho Calama, entre junho e dezembro de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2017. Atenderá a uma demanda pontual e poderá ou não ser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reofertado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neste ou no próximo ano. Como se trata de um projeto com subsídio do Governo Federal, 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reoferta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depende da disponibilização de recursos.</w:t>
      </w:r>
    </w:p>
    <w:p w14:paraId="068D01EF" w14:textId="77777777" w:rsidR="005E762F" w:rsidRDefault="005E762F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A8FF395" w14:textId="77777777" w:rsidR="00412104" w:rsidRPr="00B603EE" w:rsidRDefault="000C697A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8" w:name="_Toc484538487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CONFIGURAÇÃO CURRICULAR</w:t>
      </w:r>
      <w:bookmarkEnd w:id="18"/>
    </w:p>
    <w:p w14:paraId="2F807917" w14:textId="77777777" w:rsidR="000C697A" w:rsidRDefault="000C697A" w:rsidP="000C697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B238A6" w14:textId="77777777" w:rsidR="000C697A" w:rsidRPr="000C697A" w:rsidRDefault="000C697A" w:rsidP="000C697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>A organização curricular está estruturada em dois eixos,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visando à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 formação humana integral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 específica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, pois propiciará ao aluno uma qualificação laboral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que relaciona 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>currículo, t</w:t>
      </w:r>
      <w:r w:rsidR="00294B0D">
        <w:rPr>
          <w:rFonts w:ascii="Times New Roman" w:hAnsi="Times New Roman" w:cs="Times New Roman"/>
          <w:color w:val="auto"/>
          <w:sz w:val="24"/>
          <w:szCs w:val="24"/>
        </w:rPr>
        <w:t>rabalho e sociedade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2B77C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Eixo I —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auto"/>
          <w:sz w:val="24"/>
          <w:szCs w:val="24"/>
        </w:rPr>
        <w:t>ormação Geral: c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>ontempla as disciplinas relacionadas às áre</w:t>
      </w:r>
      <w:r>
        <w:rPr>
          <w:rFonts w:ascii="Times New Roman" w:hAnsi="Times New Roman" w:cs="Times New Roman"/>
          <w:color w:val="auto"/>
          <w:sz w:val="24"/>
          <w:szCs w:val="24"/>
        </w:rPr>
        <w:t>as de conhecimento geral:</w:t>
      </w:r>
      <w:r w:rsidR="00822737">
        <w:rPr>
          <w:rFonts w:ascii="Times New Roman" w:hAnsi="Times New Roman" w:cs="Times New Roman"/>
          <w:color w:val="auto"/>
          <w:sz w:val="24"/>
          <w:szCs w:val="24"/>
        </w:rPr>
        <w:t xml:space="preserve"> Direitos da Mulher</w:t>
      </w:r>
      <w:r w:rsidR="002C6600">
        <w:rPr>
          <w:rFonts w:ascii="Times New Roman" w:hAnsi="Times New Roman" w:cs="Times New Roman"/>
          <w:color w:val="auto"/>
          <w:sz w:val="24"/>
          <w:szCs w:val="24"/>
        </w:rPr>
        <w:t xml:space="preserve"> e Português Instrumental</w:t>
      </w:r>
      <w:r w:rsidR="002B77CD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1B4E35">
        <w:rPr>
          <w:rFonts w:ascii="Times New Roman" w:hAnsi="Times New Roman" w:cs="Times New Roman"/>
          <w:color w:val="auto"/>
          <w:sz w:val="24"/>
          <w:szCs w:val="24"/>
        </w:rPr>
        <w:t xml:space="preserve">ixo II — Formação específica: envolve as disciplinas </w:t>
      </w:r>
      <w:r w:rsidR="002C6600">
        <w:rPr>
          <w:rFonts w:ascii="Times New Roman" w:hAnsi="Times New Roman" w:cs="Times New Roman"/>
          <w:color w:val="auto"/>
          <w:sz w:val="24"/>
          <w:szCs w:val="24"/>
        </w:rPr>
        <w:t>Legislação Infantil, Desenvolvimento Infantil, Cuidados e Bem-Estar das Crianças, Nutrição e Saúde da Criança, Organização do Ambiente, Desenvolvimento de Atividades Lúdicas e de Entretenimento</w:t>
      </w:r>
      <w:r w:rsidRPr="000C69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343B94" w14:textId="77777777" w:rsidR="00412104" w:rsidRDefault="001B4E35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0C697A"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Esse currículo foi organizado </w:t>
      </w:r>
      <w:r>
        <w:rPr>
          <w:rFonts w:ascii="Times New Roman" w:hAnsi="Times New Roman" w:cs="Times New Roman"/>
          <w:color w:val="auto"/>
          <w:sz w:val="24"/>
          <w:szCs w:val="24"/>
        </w:rPr>
        <w:t>com</w:t>
      </w:r>
      <w:r w:rsidR="000C697A"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 foco </w:t>
      </w:r>
      <w:r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0C697A" w:rsidRPr="000C697A">
        <w:rPr>
          <w:rFonts w:ascii="Times New Roman" w:hAnsi="Times New Roman" w:cs="Times New Roman"/>
          <w:color w:val="auto"/>
          <w:sz w:val="24"/>
          <w:szCs w:val="24"/>
        </w:rPr>
        <w:t>a aprendizagem significativa dos alunos, visando o saber, o saber ser, o saber fazer e o saber agir.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697A" w:rsidRPr="000C697A">
        <w:rPr>
          <w:rFonts w:ascii="Times New Roman" w:hAnsi="Times New Roman" w:cs="Times New Roman"/>
          <w:color w:val="auto"/>
          <w:sz w:val="24"/>
          <w:szCs w:val="24"/>
        </w:rPr>
        <w:t xml:space="preserve">Cada professor definirá, em plano de ensino de sua disciplina, as estratégias, técnicas de ensino e recursos variados para o desenvolvimento do processo educativo, velando pelo ideário metodológico descrito. </w:t>
      </w:r>
    </w:p>
    <w:p w14:paraId="5CDE7F98" w14:textId="77777777" w:rsidR="001B4E35" w:rsidRDefault="001B4E35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O quadro 1 indica a matriz curricular </w:t>
      </w:r>
      <w:r w:rsidR="008F360B">
        <w:rPr>
          <w:rFonts w:ascii="Times New Roman" w:hAnsi="Times New Roman" w:cs="Times New Roman"/>
          <w:color w:val="auto"/>
          <w:sz w:val="24"/>
          <w:szCs w:val="24"/>
        </w:rPr>
        <w:t>do curso.</w:t>
      </w:r>
    </w:p>
    <w:p w14:paraId="5ED1DA76" w14:textId="77777777" w:rsidR="008304D3" w:rsidRDefault="008304D3" w:rsidP="004121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B6BE74" w14:textId="77777777" w:rsidR="001B4E35" w:rsidRPr="001B4E35" w:rsidRDefault="001B4E35" w:rsidP="00650DE1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4"/>
        </w:rPr>
      </w:pPr>
      <w:r w:rsidRPr="001B4E35">
        <w:rPr>
          <w:rFonts w:ascii="Times New Roman" w:hAnsi="Times New Roman" w:cs="Times New Roman"/>
          <w:b/>
          <w:bCs/>
          <w:color w:val="auto"/>
          <w:sz w:val="20"/>
          <w:szCs w:val="24"/>
        </w:rPr>
        <w:t>Quadro 1 — Matriz curricular do Curso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5092"/>
        <w:gridCol w:w="932"/>
        <w:gridCol w:w="930"/>
        <w:gridCol w:w="924"/>
      </w:tblGrid>
      <w:tr w:rsidR="00630E9E" w:rsidRPr="00AB0573" w14:paraId="6EA2CBE4" w14:textId="77777777" w:rsidTr="007E394A">
        <w:tc>
          <w:tcPr>
            <w:tcW w:w="1194" w:type="dxa"/>
            <w:vMerge w:val="restart"/>
            <w:shd w:val="clear" w:color="auto" w:fill="D9D9D9"/>
            <w:vAlign w:val="center"/>
          </w:tcPr>
          <w:p w14:paraId="04B53CF7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bookmarkStart w:id="19" w:name="_Hlk485742267"/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Módulo/ Fase/ Período</w:t>
            </w:r>
          </w:p>
        </w:tc>
        <w:tc>
          <w:tcPr>
            <w:tcW w:w="5092" w:type="dxa"/>
            <w:vMerge w:val="restart"/>
            <w:shd w:val="clear" w:color="auto" w:fill="D9D9D9"/>
            <w:vAlign w:val="center"/>
          </w:tcPr>
          <w:p w14:paraId="37F07485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Componentes Curriculares</w:t>
            </w:r>
          </w:p>
        </w:tc>
        <w:tc>
          <w:tcPr>
            <w:tcW w:w="2786" w:type="dxa"/>
            <w:gridSpan w:val="3"/>
            <w:shd w:val="clear" w:color="auto" w:fill="D9D9D9"/>
            <w:vAlign w:val="center"/>
          </w:tcPr>
          <w:p w14:paraId="1EB2F347" w14:textId="77777777" w:rsidR="00DF7C7C" w:rsidRDefault="00630E9E" w:rsidP="00DF7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Carga Horária</w:t>
            </w:r>
          </w:p>
          <w:p w14:paraId="522B9FEB" w14:textId="77777777" w:rsidR="00630E9E" w:rsidRPr="00AB0573" w:rsidRDefault="00630E9E" w:rsidP="00DF7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(Hora-Aula de 60 Minutos)</w:t>
            </w:r>
          </w:p>
        </w:tc>
      </w:tr>
      <w:tr w:rsidR="00630E9E" w:rsidRPr="00AB0573" w14:paraId="2867E1D7" w14:textId="77777777" w:rsidTr="007E394A">
        <w:tc>
          <w:tcPr>
            <w:tcW w:w="1194" w:type="dxa"/>
            <w:vMerge/>
            <w:shd w:val="clear" w:color="auto" w:fill="D9D9D9"/>
            <w:vAlign w:val="center"/>
          </w:tcPr>
          <w:p w14:paraId="7674DBA4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</w:tc>
        <w:tc>
          <w:tcPr>
            <w:tcW w:w="5092" w:type="dxa"/>
            <w:vMerge/>
            <w:shd w:val="clear" w:color="auto" w:fill="D9D9D9"/>
            <w:vAlign w:val="center"/>
          </w:tcPr>
          <w:p w14:paraId="7C1B1F7B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</w:tc>
        <w:tc>
          <w:tcPr>
            <w:tcW w:w="932" w:type="dxa"/>
            <w:shd w:val="clear" w:color="auto" w:fill="D9D9D9"/>
            <w:vAlign w:val="center"/>
          </w:tcPr>
          <w:p w14:paraId="3793AA18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Teórica</w:t>
            </w:r>
          </w:p>
        </w:tc>
        <w:tc>
          <w:tcPr>
            <w:tcW w:w="930" w:type="dxa"/>
            <w:shd w:val="clear" w:color="auto" w:fill="D9D9D9"/>
            <w:vAlign w:val="center"/>
          </w:tcPr>
          <w:p w14:paraId="36F130AA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 xml:space="preserve">Prática 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5DE4AA58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Total</w:t>
            </w:r>
          </w:p>
        </w:tc>
      </w:tr>
      <w:tr w:rsidR="007E394A" w:rsidRPr="00AB0573" w14:paraId="5A639B4B" w14:textId="77777777" w:rsidTr="007E394A">
        <w:tc>
          <w:tcPr>
            <w:tcW w:w="1194" w:type="dxa"/>
            <w:shd w:val="clear" w:color="auto" w:fill="auto"/>
            <w:vAlign w:val="center"/>
          </w:tcPr>
          <w:p w14:paraId="0A63BB34" w14:textId="13E7219A" w:rsidR="007E394A" w:rsidRPr="00AB0573" w:rsidRDefault="007E394A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Fase Preparatória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2F116F2A" w14:textId="4CBD34E2" w:rsidR="007E394A" w:rsidRPr="00AB0573" w:rsidRDefault="007E394A" w:rsidP="00AB057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Ambientação em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EaD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(apenas nos casos de cursos em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Ead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AE27DB7" w14:textId="1A180746" w:rsidR="007E394A" w:rsidRPr="00AB0573" w:rsidRDefault="007E394A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—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DFDBF0D" w14:textId="78CCC5F3" w:rsidR="007E394A" w:rsidRPr="00AB0573" w:rsidRDefault="007E394A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—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A97534E" w14:textId="748845A3" w:rsidR="007E394A" w:rsidRPr="00AB0573" w:rsidRDefault="007E394A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—</w:t>
            </w:r>
          </w:p>
        </w:tc>
      </w:tr>
      <w:tr w:rsidR="00630E9E" w:rsidRPr="00AB0573" w14:paraId="007AA0A8" w14:textId="77777777" w:rsidTr="007E394A">
        <w:tc>
          <w:tcPr>
            <w:tcW w:w="1194" w:type="dxa"/>
            <w:vMerge w:val="restart"/>
            <w:shd w:val="clear" w:color="auto" w:fill="auto"/>
            <w:vAlign w:val="center"/>
          </w:tcPr>
          <w:p w14:paraId="344FAFDA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I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701A0141" w14:textId="77777777" w:rsidR="00630E9E" w:rsidRPr="00AB0573" w:rsidRDefault="00630E9E" w:rsidP="00AB057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Direitos da Mulher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0AF0A42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6295254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A483DE0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10</w:t>
            </w:r>
          </w:p>
        </w:tc>
      </w:tr>
      <w:tr w:rsidR="00630E9E" w:rsidRPr="00AB0573" w14:paraId="73745AC2" w14:textId="77777777" w:rsidTr="007E394A">
        <w:tc>
          <w:tcPr>
            <w:tcW w:w="1194" w:type="dxa"/>
            <w:vMerge/>
            <w:shd w:val="clear" w:color="auto" w:fill="auto"/>
            <w:vAlign w:val="center"/>
          </w:tcPr>
          <w:p w14:paraId="7B71FE2E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5F3130E8" w14:textId="77777777" w:rsidR="00630E9E" w:rsidRPr="00AB0573" w:rsidRDefault="002C6600" w:rsidP="00AB057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Português Instrumental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2E25F2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E72A3CE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F030F72" w14:textId="77777777" w:rsidR="00630E9E" w:rsidRPr="00AB0573" w:rsidRDefault="002C6600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20</w:t>
            </w:r>
          </w:p>
        </w:tc>
      </w:tr>
      <w:tr w:rsidR="00630E9E" w:rsidRPr="00AB0573" w14:paraId="52F10FE2" w14:textId="77777777" w:rsidTr="007E394A">
        <w:tc>
          <w:tcPr>
            <w:tcW w:w="1194" w:type="dxa"/>
            <w:vMerge/>
            <w:shd w:val="clear" w:color="auto" w:fill="auto"/>
            <w:vAlign w:val="center"/>
          </w:tcPr>
          <w:p w14:paraId="51CAB638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68BD51FE" w14:textId="77777777" w:rsidR="00630E9E" w:rsidRPr="00AB0573" w:rsidRDefault="002C6600" w:rsidP="00AB0573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Legislação Infantil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1FF5A56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C395FA5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01724F1" w14:textId="77777777" w:rsidR="00630E9E" w:rsidRPr="00AB0573" w:rsidRDefault="00630E9E" w:rsidP="00AB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10</w:t>
            </w:r>
          </w:p>
        </w:tc>
      </w:tr>
      <w:tr w:rsidR="002B77CD" w:rsidRPr="00AB0573" w14:paraId="126F6E48" w14:textId="77777777" w:rsidTr="007E394A">
        <w:tc>
          <w:tcPr>
            <w:tcW w:w="1194" w:type="dxa"/>
            <w:vMerge w:val="restart"/>
            <w:shd w:val="clear" w:color="auto" w:fill="auto"/>
            <w:vAlign w:val="center"/>
          </w:tcPr>
          <w:p w14:paraId="04FB453F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II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369C23D5" w14:textId="77777777" w:rsidR="002B77CD" w:rsidRPr="00AB0573" w:rsidRDefault="002B77CD" w:rsidP="002B77C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Desenvolvimento Infantil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1760B9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EE6517A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4D09EF8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30</w:t>
            </w:r>
          </w:p>
        </w:tc>
      </w:tr>
      <w:tr w:rsidR="002B77CD" w:rsidRPr="00AB0573" w14:paraId="5EA527EE" w14:textId="77777777" w:rsidTr="007E394A">
        <w:tc>
          <w:tcPr>
            <w:tcW w:w="1194" w:type="dxa"/>
            <w:vMerge/>
            <w:shd w:val="clear" w:color="auto" w:fill="auto"/>
            <w:vAlign w:val="center"/>
          </w:tcPr>
          <w:p w14:paraId="57E67FFE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40C92A2F" w14:textId="77777777" w:rsidR="002B77CD" w:rsidRPr="00AB0573" w:rsidRDefault="002B77CD" w:rsidP="002B77C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Nutrição e Saúde da Criança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0643108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EB9BF39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6E9B3D7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20</w:t>
            </w:r>
          </w:p>
        </w:tc>
      </w:tr>
      <w:tr w:rsidR="002B77CD" w:rsidRPr="00AB0573" w14:paraId="1C7AC45C" w14:textId="77777777" w:rsidTr="007E394A">
        <w:tc>
          <w:tcPr>
            <w:tcW w:w="1194" w:type="dxa"/>
            <w:vMerge w:val="restart"/>
            <w:shd w:val="clear" w:color="auto" w:fill="auto"/>
            <w:vAlign w:val="center"/>
          </w:tcPr>
          <w:p w14:paraId="00F9B3BA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proofErr w:type="spellStart"/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III</w:t>
            </w:r>
            <w:proofErr w:type="spellEnd"/>
          </w:p>
        </w:tc>
        <w:tc>
          <w:tcPr>
            <w:tcW w:w="5092" w:type="dxa"/>
            <w:shd w:val="clear" w:color="auto" w:fill="auto"/>
            <w:vAlign w:val="center"/>
          </w:tcPr>
          <w:p w14:paraId="06708705" w14:textId="77777777" w:rsidR="002B77CD" w:rsidRPr="00AB0573" w:rsidRDefault="002B77CD" w:rsidP="002B77C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Cuidados e Bem-Estar da Criança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5F870E2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70F5790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29F187A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30</w:t>
            </w:r>
          </w:p>
        </w:tc>
      </w:tr>
      <w:tr w:rsidR="002B77CD" w:rsidRPr="00AB0573" w14:paraId="5FCA3960" w14:textId="77777777" w:rsidTr="007E394A">
        <w:tc>
          <w:tcPr>
            <w:tcW w:w="1194" w:type="dxa"/>
            <w:vMerge/>
            <w:shd w:val="clear" w:color="auto" w:fill="auto"/>
            <w:vAlign w:val="center"/>
          </w:tcPr>
          <w:p w14:paraId="2CCBAE34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1CE6BDE2" w14:textId="77777777" w:rsidR="002B77CD" w:rsidRPr="00AB0573" w:rsidRDefault="002B77CD" w:rsidP="002B77C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Organização do Ambiente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B0F5B65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73218CA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7EDFB30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20</w:t>
            </w:r>
          </w:p>
        </w:tc>
      </w:tr>
      <w:tr w:rsidR="002B77CD" w:rsidRPr="00AB0573" w14:paraId="6F22B79A" w14:textId="77777777" w:rsidTr="007E394A">
        <w:tc>
          <w:tcPr>
            <w:tcW w:w="1194" w:type="dxa"/>
            <w:shd w:val="clear" w:color="auto" w:fill="auto"/>
            <w:vAlign w:val="center"/>
          </w:tcPr>
          <w:p w14:paraId="6C080904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proofErr w:type="spellStart"/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IV</w:t>
            </w:r>
            <w:proofErr w:type="spellEnd"/>
          </w:p>
        </w:tc>
        <w:tc>
          <w:tcPr>
            <w:tcW w:w="5092" w:type="dxa"/>
            <w:shd w:val="clear" w:color="auto" w:fill="auto"/>
            <w:vAlign w:val="center"/>
          </w:tcPr>
          <w:p w14:paraId="0B4EC2EF" w14:textId="77777777" w:rsidR="002B77CD" w:rsidRPr="00AB0573" w:rsidRDefault="002B77CD" w:rsidP="002B77C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Desenvolvimento de Atividades Lúdicas e de Entretenimento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9914A0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6B93B1A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B1D53C0" w14:textId="77777777" w:rsidR="002B77CD" w:rsidRPr="00AB0573" w:rsidRDefault="002B77CD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20</w:t>
            </w:r>
          </w:p>
        </w:tc>
      </w:tr>
      <w:tr w:rsidR="007E394A" w:rsidRPr="007E394A" w14:paraId="17123BAA" w14:textId="77777777" w:rsidTr="007E394A">
        <w:tc>
          <w:tcPr>
            <w:tcW w:w="6286" w:type="dxa"/>
            <w:gridSpan w:val="2"/>
            <w:shd w:val="clear" w:color="auto" w:fill="auto"/>
            <w:vAlign w:val="center"/>
          </w:tcPr>
          <w:p w14:paraId="6EE0F8C0" w14:textId="0ECC40A5" w:rsidR="007E394A" w:rsidRPr="007E394A" w:rsidRDefault="007E394A" w:rsidP="002B77C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7E394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Carga Horária Total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7B3DE1A" w14:textId="77777777" w:rsidR="007E394A" w:rsidRPr="007E394A" w:rsidRDefault="007E394A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A5C6B21" w14:textId="77777777" w:rsidR="007E394A" w:rsidRPr="007E394A" w:rsidRDefault="007E394A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686A91B" w14:textId="54AA724D" w:rsidR="007E394A" w:rsidRPr="007E394A" w:rsidRDefault="007E394A" w:rsidP="002B7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7E394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fldChar w:fldCharType="begin"/>
            </w:r>
            <w:r w:rsidRPr="007E394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instrText xml:space="preserve"> =SUM(ABOVE) </w:instrText>
            </w:r>
            <w:r w:rsidRPr="007E394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fldChar w:fldCharType="separate"/>
            </w:r>
            <w:r w:rsidRPr="007E394A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4"/>
              </w:rPr>
              <w:t>160</w:t>
            </w:r>
            <w:r w:rsidRPr="007E394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fldChar w:fldCharType="end"/>
            </w:r>
          </w:p>
        </w:tc>
      </w:tr>
    </w:tbl>
    <w:bookmarkEnd w:id="19"/>
    <w:p w14:paraId="21EA7A65" w14:textId="612065B6" w:rsidR="00385F01" w:rsidRPr="004B5301" w:rsidRDefault="004B5301" w:rsidP="004B530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4B53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4B5301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Observação: </w:t>
      </w:r>
      <w:r w:rsidRPr="004B5301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O componente Ambientação em </w:t>
      </w:r>
      <w:proofErr w:type="spellStart"/>
      <w:r w:rsidRPr="004B5301">
        <w:rPr>
          <w:rFonts w:ascii="Times New Roman" w:hAnsi="Times New Roman" w:cs="Times New Roman"/>
          <w:bCs/>
          <w:color w:val="FF0000"/>
          <w:sz w:val="20"/>
          <w:szCs w:val="20"/>
        </w:rPr>
        <w:t>EaD</w:t>
      </w:r>
      <w:proofErr w:type="spellEnd"/>
      <w:r w:rsidRPr="004B5301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não é disciplinar e consiste apenas em uma preparação do estudante para a modalidade de oferta do curso. A preparação inclui o reconhecimento do Ambiente Virtual de Aprendizagem (AVA) e as orientações iniciais para o estudo a distância.</w:t>
      </w:r>
    </w:p>
    <w:p w14:paraId="00A4F26C" w14:textId="77777777" w:rsidR="004B5301" w:rsidRDefault="004B5301" w:rsidP="007E394A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CB010F5" w14:textId="77777777" w:rsidR="00E35ED0" w:rsidRDefault="00E35ED0">
      <w:pPr>
        <w:widowControl/>
        <w:spacing w:after="0" w:line="240" w:lineRule="auto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20" w:name="_Toc484538488"/>
      <w:r>
        <w:rPr>
          <w:rFonts w:ascii="Times New Roman" w:eastAsiaTheme="majorEastAsia" w:hAnsi="Times New Roman" w:cs="Times New Roman"/>
          <w:b/>
          <w:color w:val="auto"/>
          <w:sz w:val="24"/>
          <w:szCs w:val="24"/>
          <w:lang w:eastAsia="en-US"/>
        </w:rPr>
        <w:br w:type="page"/>
      </w:r>
    </w:p>
    <w:p w14:paraId="3B663A73" w14:textId="0D8B8669" w:rsidR="00385F01" w:rsidRPr="00B603EE" w:rsidRDefault="00385F01" w:rsidP="007E394A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lastRenderedPageBreak/>
        <w:t>FORMAS DE ATENDIMENTO</w:t>
      </w:r>
      <w:bookmarkEnd w:id="20"/>
    </w:p>
    <w:p w14:paraId="5BDD2BBC" w14:textId="77777777" w:rsidR="00385F01" w:rsidRDefault="00385F01" w:rsidP="007E394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EE3C2F5" w14:textId="3B9F98E0" w:rsidR="001E10F9" w:rsidRDefault="00C75378" w:rsidP="00973A3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A oferta do curso será</w:t>
      </w:r>
      <w:r w:rsidR="00B27F2D">
        <w:rPr>
          <w:rFonts w:ascii="Times New Roman" w:hAnsi="Times New Roman" w:cs="Times New Roman"/>
          <w:color w:val="auto"/>
          <w:sz w:val="24"/>
          <w:szCs w:val="24"/>
        </w:rPr>
        <w:t xml:space="preserve"> a distância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27F2D">
        <w:rPr>
          <w:rFonts w:ascii="Times New Roman" w:hAnsi="Times New Roman" w:cs="Times New Roman"/>
          <w:color w:val="auto"/>
          <w:sz w:val="24"/>
          <w:szCs w:val="24"/>
        </w:rPr>
        <w:t>com atividades síncronas e assíncronas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2E08">
        <w:rPr>
          <w:rFonts w:ascii="Times New Roman" w:hAnsi="Times New Roman" w:cs="Times New Roman"/>
          <w:color w:val="auto"/>
          <w:sz w:val="24"/>
          <w:szCs w:val="24"/>
        </w:rPr>
        <w:t>Poderão ser empregadas</w:t>
      </w:r>
      <w:r w:rsidR="00F4054C">
        <w:rPr>
          <w:rFonts w:ascii="Times New Roman" w:hAnsi="Times New Roman" w:cs="Times New Roman"/>
          <w:color w:val="auto"/>
          <w:sz w:val="24"/>
          <w:szCs w:val="24"/>
        </w:rPr>
        <w:t xml:space="preserve"> formas intensivas</w:t>
      </w:r>
      <w:r w:rsidR="001D26D7">
        <w:rPr>
          <w:rFonts w:ascii="Times New Roman" w:hAnsi="Times New Roman" w:cs="Times New Roman"/>
          <w:color w:val="auto"/>
          <w:sz w:val="24"/>
          <w:szCs w:val="24"/>
        </w:rPr>
        <w:t xml:space="preserve"> de atendimento, </w:t>
      </w:r>
      <w:r w:rsidR="00B27F2D">
        <w:rPr>
          <w:rFonts w:ascii="Times New Roman" w:hAnsi="Times New Roman" w:cs="Times New Roman"/>
          <w:color w:val="auto"/>
          <w:sz w:val="24"/>
          <w:szCs w:val="24"/>
        </w:rPr>
        <w:t>conforme a programação da equipe da unidade de oferta e as condições de atendimento dos alunos</w:t>
      </w:r>
      <w:r w:rsidR="001D26D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2BB0DEB" w14:textId="77777777" w:rsidR="001D26D7" w:rsidRDefault="001D26D7" w:rsidP="00973A3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11ACD7" w14:textId="77777777" w:rsidR="001D26D7" w:rsidRPr="00B603EE" w:rsidRDefault="001D26D7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1" w:name="_Toc484538489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PLANEJAMENTO DO ENSINO E APRENDIZAGEM</w:t>
      </w:r>
      <w:bookmarkEnd w:id="21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</w:p>
    <w:p w14:paraId="1A207DFD" w14:textId="77777777" w:rsidR="001D26D7" w:rsidRPr="001D26D7" w:rsidRDefault="001D26D7" w:rsidP="00973A34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8E0A21" w14:textId="77777777" w:rsidR="001D26D7" w:rsidRPr="001D26D7" w:rsidRDefault="001D26D7" w:rsidP="00973A3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D26D7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>Os professores selecionados para o curso elaborarão os planos de ensino dos componentes curriculares sob sua responsabilidade, com pelo menos 10 dias de antecedência ao início do primeiro módulo.</w:t>
      </w:r>
      <w:r w:rsidR="00630E9E">
        <w:rPr>
          <w:rFonts w:ascii="Times New Roman" w:hAnsi="Times New Roman" w:cs="Times New Roman"/>
          <w:color w:val="auto"/>
          <w:sz w:val="24"/>
          <w:szCs w:val="24"/>
        </w:rPr>
        <w:t xml:space="preserve"> Os planos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 xml:space="preserve"> devem conter, no mínimo, os seguintes elementos:</w:t>
      </w:r>
    </w:p>
    <w:p w14:paraId="43278F2C" w14:textId="77777777" w:rsidR="001D26D7" w:rsidRPr="001D26D7" w:rsidRDefault="001D26D7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>Capa, conforme o modelo deste referencial de projeto pedagógico.</w:t>
      </w:r>
    </w:p>
    <w:p w14:paraId="5FAC5623" w14:textId="77777777" w:rsidR="001D26D7" w:rsidRPr="001D26D7" w:rsidRDefault="001D26D7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>Identificação, contendo o projeto pedagógico a que está vinculado, o componente curricular e a carga horária.</w:t>
      </w:r>
    </w:p>
    <w:p w14:paraId="71715DAB" w14:textId="6771C825" w:rsidR="001D26D7" w:rsidRPr="001D26D7" w:rsidRDefault="00B27F2D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1D26D7" w:rsidRPr="001D26D7">
        <w:rPr>
          <w:rFonts w:ascii="Times New Roman" w:hAnsi="Times New Roman" w:cs="Times New Roman"/>
          <w:color w:val="auto"/>
          <w:sz w:val="24"/>
          <w:szCs w:val="24"/>
        </w:rPr>
        <w:t>menta.</w:t>
      </w:r>
    </w:p>
    <w:p w14:paraId="25236AF9" w14:textId="4D8C1B27" w:rsidR="001D26D7" w:rsidRPr="001D26D7" w:rsidRDefault="00B27F2D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1D26D7" w:rsidRPr="001D26D7">
        <w:rPr>
          <w:rFonts w:ascii="Times New Roman" w:hAnsi="Times New Roman" w:cs="Times New Roman"/>
          <w:color w:val="auto"/>
          <w:sz w:val="24"/>
          <w:szCs w:val="24"/>
        </w:rPr>
        <w:t>rocedimentos de oferta ou execução do componente, incluindo-se o período, o local de oferta (se houver mais de um local para a execução do projeto) e as atividades a serem desenvolvidas</w:t>
      </w:r>
      <w:r w:rsidR="00494519">
        <w:rPr>
          <w:rFonts w:ascii="Times New Roman" w:hAnsi="Times New Roman" w:cs="Times New Roman"/>
          <w:color w:val="auto"/>
          <w:sz w:val="24"/>
          <w:szCs w:val="24"/>
        </w:rPr>
        <w:t>, com suas respectivas descrições</w:t>
      </w:r>
      <w:r w:rsidR="001D26D7" w:rsidRPr="001D26D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ACBA40D" w14:textId="7C7B7C52" w:rsidR="001D26D7" w:rsidRPr="001D26D7" w:rsidRDefault="00B27F2D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1D26D7" w:rsidRPr="001D26D7">
        <w:rPr>
          <w:rFonts w:ascii="Times New Roman" w:hAnsi="Times New Roman" w:cs="Times New Roman"/>
          <w:color w:val="auto"/>
          <w:sz w:val="24"/>
          <w:szCs w:val="24"/>
        </w:rPr>
        <w:t>ormas de avaliação e acompanhamento.</w:t>
      </w:r>
    </w:p>
    <w:p w14:paraId="51617F82" w14:textId="44AD252E" w:rsidR="001D26D7" w:rsidRPr="001D26D7" w:rsidRDefault="00B27F2D" w:rsidP="001D26D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1D26D7" w:rsidRPr="001D26D7">
        <w:rPr>
          <w:rFonts w:ascii="Times New Roman" w:hAnsi="Times New Roman" w:cs="Times New Roman"/>
          <w:color w:val="auto"/>
          <w:sz w:val="24"/>
          <w:szCs w:val="24"/>
        </w:rPr>
        <w:t>rincipais referências de consulta ou estudo.</w:t>
      </w:r>
    </w:p>
    <w:p w14:paraId="24657093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ab/>
        <w:t>Estes planos serão entregues ao Departamento de Extensão antes do início da oferta do componente curricular, para análise e deliberação.</w:t>
      </w:r>
    </w:p>
    <w:p w14:paraId="545B02BE" w14:textId="77777777" w:rsidR="00ED46AB" w:rsidRPr="00B57FC7" w:rsidRDefault="00ED46AB" w:rsidP="00ED46AB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8443519" w14:textId="6DFD6EED" w:rsidR="00ED46AB" w:rsidRPr="00B57FC7" w:rsidRDefault="00074DCC" w:rsidP="00B603EE">
      <w:pPr>
        <w:pStyle w:val="Ttulo3"/>
        <w:widowControl/>
        <w:numPr>
          <w:ilvl w:val="2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0070C0"/>
          <w:sz w:val="24"/>
          <w:szCs w:val="24"/>
          <w:lang w:eastAsia="en-US"/>
        </w:rPr>
      </w:pPr>
      <w:bookmarkStart w:id="22" w:name="_Toc484538490"/>
      <w:r w:rsidRPr="00B57FC7">
        <w:rPr>
          <w:rFonts w:ascii="Times New Roman" w:eastAsiaTheme="majorEastAsia" w:hAnsi="Times New Roman" w:cs="Times New Roman"/>
          <w:color w:val="0070C0"/>
          <w:sz w:val="24"/>
          <w:szCs w:val="24"/>
          <w:lang w:eastAsia="en-US"/>
        </w:rPr>
        <w:t>Processo de formação</w:t>
      </w:r>
    </w:p>
    <w:p w14:paraId="4EEADD51" w14:textId="4A43425C" w:rsidR="00ED46AB" w:rsidRPr="00B57FC7" w:rsidRDefault="00ED46AB" w:rsidP="00ED46AB">
      <w:pPr>
        <w:rPr>
          <w:color w:val="0070C0"/>
          <w:lang w:eastAsia="en-US"/>
        </w:rPr>
      </w:pPr>
    </w:p>
    <w:p w14:paraId="7F2BC64C" w14:textId="77777777" w:rsidR="00BE3240" w:rsidRPr="00B57FC7" w:rsidRDefault="00ED46AB" w:rsidP="00BE3240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57FC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B57FC7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>O Ambiente Virtual de Aprendizagem</w:t>
      </w:r>
      <w:r w:rsidR="00D700AF" w:rsidRPr="00B57FC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(AVA)</w:t>
      </w:r>
      <w:r w:rsidRPr="00B57FC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é a principal ferramenta de inter-relação entre os estudantes e os formadores. Compõe-se de uma plataforma onde serão </w:t>
      </w:r>
      <w:r w:rsidR="00D700AF" w:rsidRPr="00B57FC7">
        <w:rPr>
          <w:rFonts w:ascii="Times New Roman" w:eastAsia="Times New Roman" w:hAnsi="Times New Roman" w:cs="Times New Roman"/>
          <w:color w:val="0070C0"/>
          <w:sz w:val="24"/>
          <w:szCs w:val="24"/>
        </w:rPr>
        <w:t>inseridas</w:t>
      </w:r>
      <w:r w:rsidRPr="00B57FC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as aulas, os materiais de suporte e as orientações aos estudantes; é também o ambiente para diversos processos de interação</w:t>
      </w:r>
      <w:r w:rsidR="00D700AF" w:rsidRPr="00B57FC7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700AF" w:rsidRPr="00B57FC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B57FC7">
        <w:rPr>
          <w:rFonts w:ascii="Times New Roman" w:eastAsia="Times New Roman" w:hAnsi="Times New Roman" w:cs="Times New Roman"/>
          <w:color w:val="0070C0"/>
          <w:sz w:val="24"/>
          <w:szCs w:val="24"/>
        </w:rPr>
        <w:t>Por meio dele</w:t>
      </w:r>
      <w:r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>, o aluno terá acesso às videoaulas, ao material de leitura</w:t>
      </w:r>
      <w:r w:rsidR="00D700AF"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e</w:t>
      </w:r>
      <w:r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às atividades de percurso e de avaliação da aprendizagem</w:t>
      </w:r>
      <w:r w:rsidR="00D700AF"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O AVA é também o espaço para interação com os </w:t>
      </w:r>
      <w:r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>colegas</w:t>
      </w:r>
      <w:r w:rsidR="00D700AF"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de turma</w:t>
      </w:r>
      <w:r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e</w:t>
      </w:r>
      <w:r w:rsidR="00D700AF"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mediadores de aprendizagem </w:t>
      </w:r>
      <w:r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da disciplina. </w:t>
      </w:r>
      <w:r w:rsidR="00D700AF"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>Consiste no</w:t>
      </w:r>
      <w:r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principal meio de comunicação entre os estudantes e as equipes de formação, mas não</w:t>
      </w:r>
      <w:r w:rsidR="00D700AF"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é</w:t>
      </w:r>
      <w:r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o único</w:t>
      </w:r>
      <w:r w:rsidR="00D700AF"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>, já que poderão ser usadas outras formas de contato e interação.</w:t>
      </w:r>
    </w:p>
    <w:p w14:paraId="652FABEB" w14:textId="5AC1CAEB" w:rsidR="00D700AF" w:rsidRPr="00B57FC7" w:rsidRDefault="00BE3240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57FC7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 </w:t>
      </w:r>
      <w:r w:rsidRPr="00B57FC7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>S</w:t>
      </w:r>
      <w:r w:rsidR="00D700AF" w:rsidRPr="00B57FC7">
        <w:rPr>
          <w:rFonts w:ascii="Times New Roman" w:hAnsi="Times New Roman" w:cs="Times New Roman"/>
          <w:color w:val="0070C0"/>
          <w:sz w:val="24"/>
          <w:szCs w:val="24"/>
        </w:rPr>
        <w:t xml:space="preserve">erão disponibilizados no AVA vídeos, tutoriais, podcasts, livros, apostilas, questionários, </w:t>
      </w:r>
      <w:proofErr w:type="spellStart"/>
      <w:r w:rsidR="00D700AF" w:rsidRPr="00B57FC7">
        <w:rPr>
          <w:rFonts w:ascii="Times New Roman" w:hAnsi="Times New Roman" w:cs="Times New Roman"/>
          <w:i/>
          <w:iCs/>
          <w:color w:val="0070C0"/>
          <w:sz w:val="24"/>
          <w:szCs w:val="24"/>
        </w:rPr>
        <w:t>quizzes</w:t>
      </w:r>
      <w:proofErr w:type="spellEnd"/>
      <w:r w:rsidR="00D700AF" w:rsidRPr="00B57FC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D700AF" w:rsidRPr="00B57FC7">
        <w:rPr>
          <w:rFonts w:ascii="Times New Roman" w:hAnsi="Times New Roman" w:cs="Times New Roman"/>
          <w:i/>
          <w:iCs/>
          <w:color w:val="0070C0"/>
          <w:sz w:val="24"/>
          <w:szCs w:val="24"/>
        </w:rPr>
        <w:t>chats</w:t>
      </w:r>
      <w:r w:rsidR="00D700AF" w:rsidRPr="00B57FC7">
        <w:rPr>
          <w:rFonts w:ascii="Times New Roman" w:hAnsi="Times New Roman" w:cs="Times New Roman"/>
          <w:color w:val="0070C0"/>
          <w:sz w:val="24"/>
          <w:szCs w:val="24"/>
        </w:rPr>
        <w:t xml:space="preserve">, aulas gravadas e/ou com transmissão via </w:t>
      </w:r>
      <w:r w:rsidR="00D700AF" w:rsidRPr="00B57FC7">
        <w:rPr>
          <w:rFonts w:ascii="Times New Roman" w:hAnsi="Times New Roman" w:cs="Times New Roman"/>
          <w:i/>
          <w:iCs/>
          <w:color w:val="0070C0"/>
          <w:sz w:val="24"/>
          <w:szCs w:val="24"/>
        </w:rPr>
        <w:t>internet</w:t>
      </w:r>
      <w:r w:rsidR="00D700AF" w:rsidRPr="00B57FC7">
        <w:rPr>
          <w:rFonts w:ascii="Times New Roman" w:hAnsi="Times New Roman" w:cs="Times New Roman"/>
          <w:color w:val="0070C0"/>
          <w:sz w:val="24"/>
          <w:szCs w:val="24"/>
        </w:rPr>
        <w:t xml:space="preserve"> (às quais o aluno poderá assistir a partir de seu</w:t>
      </w:r>
      <w:r w:rsidR="00D700AF" w:rsidRPr="00B57FC7">
        <w:rPr>
          <w:rFonts w:ascii="TimesNewRomanPSMT" w:hAnsi="TimesNewRomanPSMT" w:cs="TimesNewRomanPSMT"/>
          <w:color w:val="0070C0"/>
          <w:sz w:val="20"/>
          <w:szCs w:val="20"/>
        </w:rPr>
        <w:t xml:space="preserve"> </w:t>
      </w:r>
      <w:r w:rsidR="00D700AF" w:rsidRPr="00B57FC7">
        <w:rPr>
          <w:rFonts w:ascii="Times New Roman" w:hAnsi="Times New Roman" w:cs="Times New Roman"/>
          <w:color w:val="0070C0"/>
          <w:sz w:val="24"/>
          <w:szCs w:val="24"/>
        </w:rPr>
        <w:t>próprio computador e celular), lições, tarefas, comunicados, notas e instruções, dentre outras atividades e suportes para o desenvolvimento dos componentes curriculares e apoio aos estudantes, seja de forma síncrona ou assíncrona.</w:t>
      </w:r>
    </w:p>
    <w:p w14:paraId="70E348A2" w14:textId="77777777" w:rsidR="00D700AF" w:rsidRPr="00B57FC7" w:rsidRDefault="00D700AF" w:rsidP="00BE3240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FC7">
        <w:rPr>
          <w:rFonts w:ascii="Times New Roman" w:hAnsi="Times New Roman" w:cs="Times New Roman"/>
          <w:color w:val="0070C0"/>
          <w:sz w:val="24"/>
          <w:szCs w:val="24"/>
        </w:rPr>
        <w:t xml:space="preserve">           Haverá atendimento remoto, com a utilização de ferramentas específicas do AVA, para sanar dúvidas de conteúdo, por parte dos tutores ou mediadores de aprendizagem, e dúvidas quanto às questões técnico-administrativas, por parte da equipe administrativa. </w:t>
      </w:r>
    </w:p>
    <w:p w14:paraId="3CF4DF72" w14:textId="54899C9E" w:rsidR="00BE3240" w:rsidRPr="00B57FC7" w:rsidRDefault="00BE3240" w:rsidP="00BE3240">
      <w:pPr>
        <w:spacing w:after="0" w:line="36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B57FC7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>Serão realizadas</w:t>
      </w:r>
      <w:r w:rsidR="00225DAD"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pelos estudantes pelo menos</w:t>
      </w:r>
      <w:r w:rsidRPr="00B57FC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as seguintes atividades de composição didática e/ou complementação de estudos, com suas respectivas estratégias de aplicação:</w:t>
      </w:r>
    </w:p>
    <w:p w14:paraId="42A0E9C8" w14:textId="77777777" w:rsidR="00771BC7" w:rsidRPr="00B57FC7" w:rsidRDefault="00771BC7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192CDCE7" w14:textId="547F2A89" w:rsidR="00BE3240" w:rsidRPr="00B57FC7" w:rsidRDefault="00BE3240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ab/>
      </w:r>
      <w:r w:rsid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Estratégia</w:t>
      </w:r>
      <w:r w:rsidRP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1: </w:t>
      </w:r>
      <w:r w:rsidR="00771BC7" w:rsidRP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Aprendizagem por meio de videoaulas</w:t>
      </w:r>
    </w:p>
    <w:p w14:paraId="486CBDA9" w14:textId="0EB4C707" w:rsidR="00771BC7" w:rsidRPr="00B57FC7" w:rsidRDefault="00771BC7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484407B9" w14:textId="50CE8262" w:rsidR="00771BC7" w:rsidRPr="00B57FC7" w:rsidRDefault="00771BC7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ab/>
      </w:r>
      <w:r w:rsidRPr="00B57F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Os </w:t>
      </w:r>
      <w:r w:rsidR="00B57FC7" w:rsidRPr="00B57F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estudantes</w:t>
      </w:r>
      <w:r w:rsidRPr="00B57F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="00074DCC" w:rsidRPr="00B57F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terão acesso, no AVA, às videoaulas de cada componente curricular, elaboradoras por professores formadores e a serem disponibilizadas pela equipe técnico-pedagógica</w:t>
      </w:r>
      <w:r w:rsidR="00896736" w:rsidRPr="00B57F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. Também poderão ser oferecidas aulas virtuais em tempo real (síncronas), transmitidas pelos meios disponíveis no </w:t>
      </w:r>
      <w:r w:rsidR="00896736" w:rsidRPr="00B57FC7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>Campus</w:t>
      </w:r>
      <w:r w:rsidR="00896736" w:rsidRPr="00B57F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.</w:t>
      </w:r>
    </w:p>
    <w:p w14:paraId="45168932" w14:textId="0C9A2313" w:rsidR="00896736" w:rsidRPr="00B57FC7" w:rsidRDefault="00896736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</w:p>
    <w:p w14:paraId="10405690" w14:textId="34934268" w:rsidR="00896736" w:rsidRPr="00B57FC7" w:rsidRDefault="00896736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57F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B57F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ab/>
      </w:r>
      <w:r w:rsid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Estratégia</w:t>
      </w:r>
      <w:r w:rsidRP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2: </w:t>
      </w:r>
      <w:r w:rsidR="002E3E5D" w:rsidRP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Aprendizagem por meio de atividades práticas</w:t>
      </w:r>
    </w:p>
    <w:p w14:paraId="64E32F02" w14:textId="7A8F4FD1" w:rsidR="002E3E5D" w:rsidRPr="00B57FC7" w:rsidRDefault="002E3E5D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235B7D5E" w14:textId="630931D5" w:rsidR="00B57FC7" w:rsidRPr="00EB7613" w:rsidRDefault="002E3E5D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57FC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ab/>
      </w:r>
      <w:r w:rsidR="00B57FC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Os estudantes desenvolverão atividades práticas conforme previsão nos Planos de Disciplina dos professores formadores. Estas atividades podem envolver a resolução de questionários ou exercícios, a escrita de relatórios ou documentos afins (resenhas, descrições, etc.), a produção de documentos e diversas outras possibilidades de aplicação prática dos conteúdos apresentados nas videoaulas ou aulas com transmissão ao vivo.</w:t>
      </w:r>
      <w:r w:rsidR="00EB761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Também são previstas atividades como </w:t>
      </w:r>
      <w:r w:rsidR="00EB7613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chats</w:t>
      </w:r>
      <w:r w:rsidR="00EB761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, </w:t>
      </w:r>
      <w:proofErr w:type="spellStart"/>
      <w:r w:rsidR="00EB7613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quizzes</w:t>
      </w:r>
      <w:proofErr w:type="spellEnd"/>
      <w:r w:rsidR="00EB7613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 xml:space="preserve"> </w:t>
      </w:r>
      <w:r w:rsidR="00EB761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e outras formas de interação entre estudantes e entre estudantes e formadores/mediadores. As atividades serão baseadas nos conteúdos disponibilizados em livros, apostilas, podcasts, videoaulas ou repositórios e bases de informações orientadas por meio de links de acesso a materiais de consulta.</w:t>
      </w:r>
    </w:p>
    <w:p w14:paraId="0326A403" w14:textId="77777777" w:rsidR="00B57FC7" w:rsidRDefault="00B57FC7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</w:p>
    <w:p w14:paraId="66F5FAF0" w14:textId="1533E38C" w:rsidR="002E3E5D" w:rsidRDefault="00B57FC7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Estratégia 3: Aprendizagem mediada por tutoria</w:t>
      </w:r>
    </w:p>
    <w:p w14:paraId="02AD2F61" w14:textId="48FF5496" w:rsidR="00B57FC7" w:rsidRDefault="00B57FC7" w:rsidP="00BE32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5BA0FB6E" w14:textId="757D1FB6" w:rsidR="00D700AF" w:rsidRPr="006D05AF" w:rsidRDefault="00B57FC7" w:rsidP="00BE3240">
      <w:pPr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Os estudantes disporão de </w:t>
      </w:r>
      <w:r w:rsidR="006D05AF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tutoria (mediação de aprendizagem)</w:t>
      </w:r>
      <w:r w:rsidR="00EB761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, no AVA, </w:t>
      </w:r>
      <w:r w:rsidR="006D05AF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por meio da qual</w:t>
      </w:r>
      <w:r w:rsidR="00EB761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poderão sanar dúvidas a respeito dos conteúdos e das formas de aplicação de suas práticas </w:t>
      </w:r>
      <w:r w:rsidR="00EB761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lastRenderedPageBreak/>
        <w:t>no processo de educação a distância. Para esse processo, é importante que o tutor ou mediador apresente também o seu Plano de Tutoria, relacionado ao Plano de Ensino do componente curricular em que prestará atendimento.</w:t>
      </w:r>
      <w:r w:rsidR="006D05AF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D05AF" w:rsidRPr="00A451B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O Plano de Tutoria seguirá o padrão dos Planos de Ensino</w:t>
      </w:r>
      <w:r w:rsidR="006D05AF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quanto aos elementos essenciais.</w:t>
      </w:r>
    </w:p>
    <w:p w14:paraId="67E4A964" w14:textId="77777777" w:rsidR="00ED46AB" w:rsidRPr="00ED46AB" w:rsidRDefault="00ED46AB" w:rsidP="00BE3240">
      <w:pPr>
        <w:spacing w:after="0"/>
        <w:rPr>
          <w:lang w:eastAsia="en-US"/>
        </w:rPr>
      </w:pPr>
    </w:p>
    <w:p w14:paraId="29520228" w14:textId="4D4B9948" w:rsidR="001D26D7" w:rsidRPr="00B603EE" w:rsidRDefault="001D26D7" w:rsidP="00B603EE">
      <w:pPr>
        <w:pStyle w:val="Ttulo3"/>
        <w:widowControl/>
        <w:numPr>
          <w:ilvl w:val="2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Avaliação do processo de ensino e aprendizagem</w:t>
      </w:r>
      <w:bookmarkEnd w:id="22"/>
    </w:p>
    <w:p w14:paraId="4A2987A8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6460AAE" w14:textId="77777777" w:rsid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ab/>
        <w:t>Por analogia, a avaliação atenderá aos princípios estabelecidos no Regulamento da Organização Acadêmica dos Cursos Técnicos de Nível Médio do IFRO. Deverá ter aspecto formativo, no sentido de diagnosticar interesses e necessidades e fazer interferências positivas para o redirecionamento do processo de ensino e aprendizagem, sempre que necessário. Para tanto, deverão ser empregados instrumentos e estratégias diversos, como testes, experimentações, demonstrações práticas, pesquisas, exercícios e outras formas de verificação do aprendizado, conforme o perfil do público-alvo. Serão empregadas pelo menos duas estratégias de avaliação pontual</w:t>
      </w:r>
      <w:r w:rsidR="00630E9E">
        <w:rPr>
          <w:rFonts w:ascii="Times New Roman" w:hAnsi="Times New Roman" w:cs="Times New Roman"/>
          <w:color w:val="auto"/>
          <w:sz w:val="24"/>
          <w:szCs w:val="24"/>
        </w:rPr>
        <w:t xml:space="preserve"> por componente curricular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>, além dos mecanismos comuns de avaliação continuada.</w:t>
      </w:r>
    </w:p>
    <w:p w14:paraId="3814761A" w14:textId="27BA4AEE" w:rsidR="00E319A5" w:rsidRDefault="00F975F9" w:rsidP="00E319A5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A observação de estudantes e de grupos e a aplicação de provas ou testes são alguns dos exemplos de avaliação. </w:t>
      </w:r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>Caso o aluno não tenha des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empenho adequado nas atividades, </w:t>
      </w:r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>o professor da disciplina deverá fazer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um</w:t>
      </w:r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 xml:space="preserve"> relatório das situações pedagógicas que evidenciem a situação de não aprendizagem e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 xml:space="preserve"> com a Coordenação de Curso FIC ou Chefe de </w:t>
      </w:r>
      <w:proofErr w:type="spellStart"/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B11C36">
        <w:rPr>
          <w:rFonts w:ascii="Times New Roman" w:hAnsi="Times New Roman" w:cs="Times New Roman"/>
          <w:color w:val="auto"/>
          <w:sz w:val="24"/>
          <w:szCs w:val="24"/>
        </w:rPr>
        <w:t>epex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empreender as </w:t>
      </w:r>
      <w:r w:rsidR="00E319A5" w:rsidRPr="00E319A5">
        <w:rPr>
          <w:rFonts w:ascii="Times New Roman" w:hAnsi="Times New Roman" w:cs="Times New Roman"/>
          <w:color w:val="auto"/>
          <w:sz w:val="24"/>
          <w:szCs w:val="24"/>
        </w:rPr>
        <w:t>ações possíveis de recuperação.</w:t>
      </w:r>
    </w:p>
    <w:p w14:paraId="32A000BF" w14:textId="580F49F0" w:rsidR="005F336E" w:rsidRDefault="00ED46AB" w:rsidP="00ED46A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23" w:name="_Hlk58259936"/>
      <w:r w:rsidRPr="00EB761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B7613">
        <w:rPr>
          <w:rFonts w:ascii="Times New Roman" w:hAnsi="Times New Roman" w:cs="Times New Roman"/>
          <w:color w:val="0070C0"/>
          <w:sz w:val="24"/>
          <w:szCs w:val="24"/>
        </w:rPr>
        <w:tab/>
      </w:r>
      <w:bookmarkStart w:id="24" w:name="_Hlk45009436"/>
      <w:r w:rsidRPr="00EB7613">
        <w:rPr>
          <w:rFonts w:ascii="Times New Roman" w:hAnsi="Times New Roman" w:cs="Times New Roman"/>
          <w:color w:val="0070C0"/>
          <w:sz w:val="24"/>
          <w:szCs w:val="24"/>
        </w:rPr>
        <w:t xml:space="preserve">Em </w:t>
      </w:r>
      <w:proofErr w:type="spellStart"/>
      <w:r w:rsidRPr="00EB7613">
        <w:rPr>
          <w:rFonts w:ascii="Times New Roman" w:hAnsi="Times New Roman" w:cs="Times New Roman"/>
          <w:color w:val="0070C0"/>
          <w:sz w:val="24"/>
          <w:szCs w:val="24"/>
        </w:rPr>
        <w:t>EaD</w:t>
      </w:r>
      <w:proofErr w:type="spellEnd"/>
      <w:r w:rsidRPr="00EB7613">
        <w:rPr>
          <w:rFonts w:ascii="Times New Roman" w:hAnsi="Times New Roman" w:cs="Times New Roman"/>
          <w:color w:val="0070C0"/>
          <w:sz w:val="24"/>
          <w:szCs w:val="24"/>
        </w:rPr>
        <w:t xml:space="preserve"> as avaliações </w:t>
      </w:r>
      <w:r w:rsidR="005F336E" w:rsidRPr="00EB7613">
        <w:rPr>
          <w:rFonts w:ascii="Times New Roman" w:hAnsi="Times New Roman" w:cs="Times New Roman"/>
          <w:color w:val="0070C0"/>
          <w:sz w:val="24"/>
          <w:szCs w:val="24"/>
        </w:rPr>
        <w:t xml:space="preserve">são obrigatórias para a conclusão das disciplinas e do curso. </w:t>
      </w:r>
      <w:r w:rsidR="00DC5F7B">
        <w:rPr>
          <w:rFonts w:ascii="Times New Roman" w:hAnsi="Times New Roman" w:cs="Times New Roman"/>
          <w:color w:val="0070C0"/>
          <w:sz w:val="24"/>
          <w:szCs w:val="24"/>
        </w:rPr>
        <w:t>Elas</w:t>
      </w:r>
      <w:r w:rsidR="005F336E" w:rsidRPr="00EB761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C5F7B">
        <w:rPr>
          <w:rFonts w:ascii="Times New Roman" w:hAnsi="Times New Roman" w:cs="Times New Roman"/>
          <w:color w:val="0070C0"/>
          <w:sz w:val="24"/>
          <w:szCs w:val="24"/>
        </w:rPr>
        <w:t xml:space="preserve">ocorrerão em </w:t>
      </w:r>
      <w:r w:rsidR="005F336E" w:rsidRPr="00EB7613">
        <w:rPr>
          <w:rFonts w:ascii="Times New Roman" w:hAnsi="Times New Roman" w:cs="Times New Roman"/>
          <w:color w:val="0070C0"/>
          <w:sz w:val="24"/>
          <w:szCs w:val="24"/>
        </w:rPr>
        <w:t>dias e horários especificados em calendário e serão disponibilizadas no AVA</w:t>
      </w:r>
      <w:r w:rsidRPr="00EB7613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1146A7">
        <w:rPr>
          <w:rFonts w:ascii="Times New Roman" w:hAnsi="Times New Roman" w:cs="Times New Roman"/>
          <w:color w:val="0070C0"/>
          <w:sz w:val="24"/>
          <w:szCs w:val="24"/>
        </w:rPr>
        <w:t xml:space="preserve"> Neste curso serão obrigatórias pelo menos </w:t>
      </w:r>
      <w:r w:rsidR="008427A4">
        <w:rPr>
          <w:rFonts w:ascii="Times New Roman" w:hAnsi="Times New Roman" w:cs="Times New Roman"/>
          <w:color w:val="0070C0"/>
          <w:sz w:val="24"/>
          <w:szCs w:val="24"/>
        </w:rPr>
        <w:t>três verificações de aprendizagem</w:t>
      </w:r>
      <w:r w:rsidR="00FE31B6">
        <w:rPr>
          <w:rFonts w:ascii="Times New Roman" w:hAnsi="Times New Roman" w:cs="Times New Roman"/>
          <w:color w:val="0070C0"/>
          <w:sz w:val="24"/>
          <w:szCs w:val="24"/>
        </w:rPr>
        <w:t xml:space="preserve"> por componente curricular</w:t>
      </w:r>
      <w:r w:rsidR="008427A4">
        <w:rPr>
          <w:rFonts w:ascii="Times New Roman" w:hAnsi="Times New Roman" w:cs="Times New Roman"/>
          <w:color w:val="0070C0"/>
          <w:sz w:val="24"/>
          <w:szCs w:val="24"/>
        </w:rPr>
        <w:t>, envolvendo a Atividade de Percurso 1 (</w:t>
      </w:r>
      <w:r w:rsidR="00812D58">
        <w:rPr>
          <w:rFonts w:ascii="Times New Roman" w:hAnsi="Times New Roman" w:cs="Times New Roman"/>
          <w:color w:val="0070C0"/>
          <w:sz w:val="24"/>
          <w:szCs w:val="24"/>
        </w:rPr>
        <w:t xml:space="preserve">AP1, </w:t>
      </w:r>
      <w:r w:rsidR="008427A4">
        <w:rPr>
          <w:rFonts w:ascii="Times New Roman" w:hAnsi="Times New Roman" w:cs="Times New Roman"/>
          <w:color w:val="0070C0"/>
          <w:sz w:val="24"/>
          <w:szCs w:val="24"/>
        </w:rPr>
        <w:t>20 pontos), a Atividade de Percurso 2 (</w:t>
      </w:r>
      <w:r w:rsidR="00812D58">
        <w:rPr>
          <w:rFonts w:ascii="Times New Roman" w:hAnsi="Times New Roman" w:cs="Times New Roman"/>
          <w:color w:val="0070C0"/>
          <w:sz w:val="24"/>
          <w:szCs w:val="24"/>
        </w:rPr>
        <w:t xml:space="preserve">AP2, </w:t>
      </w:r>
      <w:r w:rsidR="008427A4">
        <w:rPr>
          <w:rFonts w:ascii="Times New Roman" w:hAnsi="Times New Roman" w:cs="Times New Roman"/>
          <w:color w:val="0070C0"/>
          <w:sz w:val="24"/>
          <w:szCs w:val="24"/>
        </w:rPr>
        <w:t>20 pontos) e uma Avaliação Final (</w:t>
      </w:r>
      <w:proofErr w:type="spellStart"/>
      <w:r w:rsidR="00812D58">
        <w:rPr>
          <w:rFonts w:ascii="Times New Roman" w:hAnsi="Times New Roman" w:cs="Times New Roman"/>
          <w:color w:val="0070C0"/>
          <w:sz w:val="24"/>
          <w:szCs w:val="24"/>
        </w:rPr>
        <w:t>AF</w:t>
      </w:r>
      <w:proofErr w:type="spellEnd"/>
      <w:r w:rsidR="00812D58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8427A4">
        <w:rPr>
          <w:rFonts w:ascii="Times New Roman" w:hAnsi="Times New Roman" w:cs="Times New Roman"/>
          <w:color w:val="0070C0"/>
          <w:sz w:val="24"/>
          <w:szCs w:val="24"/>
        </w:rPr>
        <w:t>60 pontos).</w:t>
      </w:r>
      <w:r w:rsidR="00812D58">
        <w:rPr>
          <w:rFonts w:ascii="Times New Roman" w:hAnsi="Times New Roman" w:cs="Times New Roman"/>
          <w:color w:val="0070C0"/>
          <w:sz w:val="24"/>
          <w:szCs w:val="24"/>
        </w:rPr>
        <w:t xml:space="preserve"> Aplica-se a fórmula 1:</w:t>
      </w:r>
    </w:p>
    <w:p w14:paraId="487192C6" w14:textId="663A3582" w:rsidR="00812D58" w:rsidRDefault="00812D58" w:rsidP="00ED46A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2239FF4" w14:textId="084DFFF7" w:rsidR="00812D58" w:rsidRPr="00812D58" w:rsidRDefault="00812D58" w:rsidP="00ED46A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812D58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Fórmula 1 — Cômputo da </w:t>
      </w:r>
      <w:r w:rsidR="00BD752D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Nota </w:t>
      </w:r>
      <w:r w:rsidR="00FE31B6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por Componente Curricular ou Disciplina </w:t>
      </w:r>
      <w:r w:rsidR="00BD752D">
        <w:rPr>
          <w:rFonts w:ascii="Times New Roman" w:hAnsi="Times New Roman" w:cs="Times New Roman"/>
          <w:b/>
          <w:bCs/>
          <w:color w:val="0070C0"/>
          <w:sz w:val="20"/>
          <w:szCs w:val="20"/>
        </w:rPr>
        <w:t>(</w:t>
      </w:r>
      <w:proofErr w:type="spellStart"/>
      <w:r w:rsidR="00BD752D">
        <w:rPr>
          <w:rFonts w:ascii="Times New Roman" w:hAnsi="Times New Roman" w:cs="Times New Roman"/>
          <w:b/>
          <w:bCs/>
          <w:color w:val="0070C0"/>
          <w:sz w:val="20"/>
          <w:szCs w:val="20"/>
        </w:rPr>
        <w:t>N</w:t>
      </w:r>
      <w:r w:rsidR="00FE31B6">
        <w:rPr>
          <w:rFonts w:ascii="Times New Roman" w:hAnsi="Times New Roman" w:cs="Times New Roman"/>
          <w:b/>
          <w:bCs/>
          <w:color w:val="0070C0"/>
          <w:sz w:val="20"/>
          <w:szCs w:val="20"/>
        </w:rPr>
        <w:t>D</w:t>
      </w:r>
      <w:proofErr w:type="spellEnd"/>
      <w:r w:rsidR="00BD752D">
        <w:rPr>
          <w:rFonts w:ascii="Times New Roman" w:hAnsi="Times New Roman" w:cs="Times New Roman"/>
          <w:b/>
          <w:bCs/>
          <w:color w:val="0070C0"/>
          <w:sz w:val="20"/>
          <w:szCs w:val="20"/>
        </w:rPr>
        <w:t>)</w:t>
      </w:r>
    </w:p>
    <w:p w14:paraId="485B066F" w14:textId="77777777" w:rsidR="00BD752D" w:rsidRDefault="00BD752D" w:rsidP="00812D58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3ABC39CB" w14:textId="336159B6" w:rsidR="00812D58" w:rsidRPr="00EB7613" w:rsidRDefault="00812D58" w:rsidP="00812D58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N</w:t>
      </w:r>
      <w:r w:rsidR="00FE31B6">
        <w:rPr>
          <w:rFonts w:ascii="Times New Roman" w:hAnsi="Times New Roman" w:cs="Times New Roman"/>
          <w:color w:val="0070C0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= AP1 + AP2 +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AF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bookmarkEnd w:id="24"/>
    <w:p w14:paraId="04038277" w14:textId="77777777" w:rsidR="00F975F9" w:rsidRDefault="00F975F9">
      <w:pPr>
        <w:widowControl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2082B4E" w14:textId="62FD44D4" w:rsidR="00FE31B6" w:rsidRDefault="00812D58" w:rsidP="00FE31B6">
      <w:pPr>
        <w:widowControl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25" w:name="_Toc484538491"/>
      <w:r w:rsidRPr="00BD752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D752D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BD752D" w:rsidRPr="00BD752D">
        <w:rPr>
          <w:rFonts w:ascii="Times New Roman" w:hAnsi="Times New Roman" w:cs="Times New Roman"/>
          <w:color w:val="0070C0"/>
          <w:sz w:val="24"/>
          <w:szCs w:val="24"/>
        </w:rPr>
        <w:t>O estudante será aprovado</w:t>
      </w:r>
      <w:r w:rsidR="007A3990">
        <w:rPr>
          <w:rFonts w:ascii="Times New Roman" w:hAnsi="Times New Roman" w:cs="Times New Roman"/>
          <w:color w:val="0070C0"/>
          <w:sz w:val="24"/>
          <w:szCs w:val="24"/>
        </w:rPr>
        <w:t xml:space="preserve"> no curso</w:t>
      </w:r>
      <w:r w:rsidR="00A62186">
        <w:rPr>
          <w:rFonts w:ascii="Times New Roman" w:hAnsi="Times New Roman" w:cs="Times New Roman"/>
          <w:color w:val="0070C0"/>
          <w:sz w:val="24"/>
          <w:szCs w:val="24"/>
        </w:rPr>
        <w:t xml:space="preserve"> e terá direito à certificação</w:t>
      </w:r>
      <w:r w:rsidR="00BD752D" w:rsidRPr="00BD752D">
        <w:rPr>
          <w:rFonts w:ascii="Times New Roman" w:hAnsi="Times New Roman" w:cs="Times New Roman"/>
          <w:color w:val="0070C0"/>
          <w:sz w:val="24"/>
          <w:szCs w:val="24"/>
        </w:rPr>
        <w:t xml:space="preserve"> se obtiver o mínimo de 60 pontos no cômputo das notas </w:t>
      </w:r>
      <w:r w:rsidR="00FE31B6">
        <w:rPr>
          <w:rFonts w:ascii="Times New Roman" w:hAnsi="Times New Roman" w:cs="Times New Roman"/>
          <w:color w:val="0070C0"/>
          <w:sz w:val="24"/>
          <w:szCs w:val="24"/>
        </w:rPr>
        <w:t>obtidas no conjunto de todas as disciplinas</w:t>
      </w:r>
      <w:r w:rsidR="007A3990">
        <w:rPr>
          <w:rFonts w:ascii="Times New Roman" w:hAnsi="Times New Roman" w:cs="Times New Roman"/>
          <w:color w:val="0070C0"/>
          <w:sz w:val="24"/>
          <w:szCs w:val="24"/>
        </w:rPr>
        <w:t xml:space="preserve"> ou componentes curriculares oferecidos</w:t>
      </w:r>
      <w:r w:rsidR="00FE31B6">
        <w:rPr>
          <w:rFonts w:ascii="Times New Roman" w:hAnsi="Times New Roman" w:cs="Times New Roman"/>
          <w:color w:val="0070C0"/>
          <w:sz w:val="24"/>
          <w:szCs w:val="24"/>
        </w:rPr>
        <w:t xml:space="preserve">. Para </w:t>
      </w:r>
      <w:r w:rsidR="007A3990">
        <w:rPr>
          <w:rFonts w:ascii="Times New Roman" w:hAnsi="Times New Roman" w:cs="Times New Roman"/>
          <w:color w:val="0070C0"/>
          <w:sz w:val="24"/>
          <w:szCs w:val="24"/>
        </w:rPr>
        <w:t>apuração</w:t>
      </w:r>
      <w:r w:rsidR="00FE31B6">
        <w:rPr>
          <w:rFonts w:ascii="Times New Roman" w:hAnsi="Times New Roman" w:cs="Times New Roman"/>
          <w:color w:val="0070C0"/>
          <w:sz w:val="24"/>
          <w:szCs w:val="24"/>
        </w:rPr>
        <w:t xml:space="preserve"> do </w:t>
      </w:r>
      <w:r w:rsidR="007A3990">
        <w:rPr>
          <w:rFonts w:ascii="Times New Roman" w:hAnsi="Times New Roman" w:cs="Times New Roman"/>
          <w:color w:val="0070C0"/>
          <w:sz w:val="24"/>
          <w:szCs w:val="24"/>
        </w:rPr>
        <w:t>Resultado Final</w:t>
      </w:r>
      <w:r w:rsidR="00FE31B6">
        <w:rPr>
          <w:rFonts w:ascii="Times New Roman" w:hAnsi="Times New Roman" w:cs="Times New Roman"/>
          <w:color w:val="0070C0"/>
          <w:sz w:val="24"/>
          <w:szCs w:val="24"/>
        </w:rPr>
        <w:t>, aplica-se a fórmula 2.</w:t>
      </w:r>
      <w:r w:rsidR="007A39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09367C7" w14:textId="77777777" w:rsidR="00FE31B6" w:rsidRDefault="00FE31B6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br w:type="page"/>
      </w:r>
    </w:p>
    <w:p w14:paraId="1C5185A5" w14:textId="38BB69C9" w:rsidR="00FE31B6" w:rsidRPr="007A3990" w:rsidRDefault="00FE31B6" w:rsidP="00FE31B6">
      <w:pPr>
        <w:widowControl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lastRenderedPageBreak/>
        <w:t xml:space="preserve">Fórmula </w:t>
      </w:r>
      <w:r w:rsid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t>2</w:t>
      </w:r>
      <w:r w:rsidRP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— </w:t>
      </w:r>
      <w:r w:rsidR="007A3990" w:rsidRP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t>Resultado Final</w:t>
      </w:r>
      <w:r w:rsidRP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no Curso (</w:t>
      </w:r>
      <w:proofErr w:type="spellStart"/>
      <w:r w:rsidR="007A3990" w:rsidRP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t>RF</w:t>
      </w:r>
      <w:r w:rsidR="00300788">
        <w:rPr>
          <w:rFonts w:ascii="Times New Roman" w:hAnsi="Times New Roman" w:cs="Times New Roman"/>
          <w:b/>
          <w:bCs/>
          <w:color w:val="0070C0"/>
          <w:sz w:val="20"/>
          <w:szCs w:val="20"/>
        </w:rPr>
        <w:t>C</w:t>
      </w:r>
      <w:proofErr w:type="spellEnd"/>
      <w:r w:rsidRPr="007A3990">
        <w:rPr>
          <w:rFonts w:ascii="Times New Roman" w:hAnsi="Times New Roman" w:cs="Times New Roman"/>
          <w:b/>
          <w:bCs/>
          <w:color w:val="0070C0"/>
          <w:sz w:val="20"/>
          <w:szCs w:val="20"/>
        </w:rPr>
        <w:t>)</w:t>
      </w:r>
    </w:p>
    <w:p w14:paraId="7E80BFFD" w14:textId="0522B632" w:rsidR="00FE31B6" w:rsidRPr="007A3990" w:rsidRDefault="00FE31B6" w:rsidP="00FE31B6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FB444ED" w14:textId="59A26E25" w:rsidR="00B11619" w:rsidRPr="007A3990" w:rsidRDefault="007A3990" w:rsidP="00FE31B6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70C0"/>
              <w:sz w:val="24"/>
              <w:szCs w:val="24"/>
            </w:rPr>
            <m:t>RF</m:t>
          </m:r>
          <m:r>
            <m:rPr>
              <m:sty m:val="p"/>
            </m:rPr>
            <w:rPr>
              <w:rFonts w:ascii="Cambria Math" w:hAnsi="Cambria Math" w:cs="Times New Roman"/>
              <w:color w:val="0070C0"/>
              <w:sz w:val="24"/>
              <w:szCs w:val="24"/>
            </w:rPr>
            <m:t>C</m:t>
          </m:r>
          <m:r>
            <w:rPr>
              <w:rFonts w:ascii="Cambria Math" w:hAnsi="Cambria Math" w:cs="Times New Roman"/>
              <w:color w:val="0070C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ND1+ND2+ND3…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>NÚMERO DE COMPONENTES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</w:rPr>
                <m:t xml:space="preserve"> CURRICULARES</m:t>
              </m:r>
            </m:den>
          </m:f>
        </m:oMath>
      </m:oMathPara>
    </w:p>
    <w:p w14:paraId="6A1ABDAA" w14:textId="1AE94CD8" w:rsidR="00FE31B6" w:rsidRPr="007A3990" w:rsidRDefault="007A3990" w:rsidP="00FE31B6">
      <w:pPr>
        <w:widowControl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3990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0335B31E" w14:textId="476865C5" w:rsidR="007A3990" w:rsidRDefault="007A3990" w:rsidP="007A3990">
      <w:pPr>
        <w:widowControl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39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A3990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7A3990">
        <w:rPr>
          <w:rFonts w:ascii="Times New Roman" w:hAnsi="Times New Roman" w:cs="Times New Roman"/>
          <w:color w:val="0070C0"/>
          <w:sz w:val="24"/>
          <w:szCs w:val="24"/>
        </w:rPr>
        <w:t>Caso haja controle de frequência</w:t>
      </w:r>
      <w:r>
        <w:rPr>
          <w:rFonts w:ascii="Times New Roman" w:hAnsi="Times New Roman" w:cs="Times New Roman"/>
          <w:color w:val="0070C0"/>
          <w:sz w:val="24"/>
          <w:szCs w:val="24"/>
        </w:rPr>
        <w:t>, o estudante deverá alcançar</w:t>
      </w:r>
      <w:r w:rsidRPr="007A3990">
        <w:rPr>
          <w:rFonts w:ascii="Times New Roman" w:hAnsi="Times New Roman" w:cs="Times New Roman"/>
          <w:color w:val="0070C0"/>
          <w:sz w:val="24"/>
          <w:szCs w:val="24"/>
        </w:rPr>
        <w:t xml:space="preserve"> pelo menos 75% para aprovação no curso e respectiva certificação.</w:t>
      </w:r>
    </w:p>
    <w:p w14:paraId="0B1518BA" w14:textId="30D96733" w:rsidR="00300788" w:rsidRDefault="00A71071" w:rsidP="007A3990">
      <w:pPr>
        <w:widowControl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6396F">
        <w:rPr>
          <w:rFonts w:ascii="Times New Roman" w:hAnsi="Times New Roman" w:cs="Times New Roman"/>
          <w:color w:val="0070C0"/>
          <w:sz w:val="24"/>
          <w:szCs w:val="24"/>
        </w:rPr>
        <w:t>A nota mínima para aprovação após estudos de recuperação, se houver, será corresponde</w:t>
      </w:r>
      <w:r w:rsidR="00B11C36">
        <w:rPr>
          <w:rFonts w:ascii="Times New Roman" w:hAnsi="Times New Roman" w:cs="Times New Roman"/>
          <w:color w:val="0070C0"/>
          <w:sz w:val="24"/>
          <w:szCs w:val="24"/>
        </w:rPr>
        <w:t>nte</w:t>
      </w:r>
      <w:r w:rsidR="00E6396F">
        <w:rPr>
          <w:rFonts w:ascii="Times New Roman" w:hAnsi="Times New Roman" w:cs="Times New Roman"/>
          <w:color w:val="0070C0"/>
          <w:sz w:val="24"/>
          <w:szCs w:val="24"/>
        </w:rPr>
        <w:t xml:space="preserve"> aos mesmos 60% previstos no percurso regular, independentemente dos resultados alcançados ao lon</w:t>
      </w:r>
      <w:bookmarkStart w:id="26" w:name="_GoBack"/>
      <w:bookmarkEnd w:id="26"/>
      <w:r w:rsidR="00E6396F">
        <w:rPr>
          <w:rFonts w:ascii="Times New Roman" w:hAnsi="Times New Roman" w:cs="Times New Roman"/>
          <w:color w:val="0070C0"/>
          <w:sz w:val="24"/>
          <w:szCs w:val="24"/>
        </w:rPr>
        <w:t xml:space="preserve">go do curso ou dos componentes curriculares. </w:t>
      </w:r>
    </w:p>
    <w:p w14:paraId="2C9B2065" w14:textId="77777777" w:rsidR="00300788" w:rsidRPr="007A3990" w:rsidRDefault="00300788" w:rsidP="007A3990">
      <w:pPr>
        <w:widowControl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23"/>
    <w:p w14:paraId="2B02B97F" w14:textId="048E30AF" w:rsidR="00EA7BD9" w:rsidRPr="007A3990" w:rsidRDefault="00EA7BD9" w:rsidP="00BD752D">
      <w:pPr>
        <w:widowControl/>
        <w:spacing w:after="0" w:line="360" w:lineRule="auto"/>
        <w:jc w:val="both"/>
        <w:rPr>
          <w:rFonts w:ascii="Times New Roman" w:eastAsia="Cambria" w:hAnsi="Times New Roman" w:cs="Times New Roman"/>
          <w:b/>
          <w:color w:val="0070C0"/>
          <w:sz w:val="24"/>
          <w:szCs w:val="24"/>
        </w:rPr>
      </w:pPr>
      <w:r w:rsidRPr="007A3990">
        <w:rPr>
          <w:rFonts w:ascii="Times New Roman" w:hAnsi="Times New Roman" w:cs="Times New Roman"/>
          <w:color w:val="0070C0"/>
          <w:sz w:val="24"/>
          <w:szCs w:val="24"/>
        </w:rPr>
        <w:br w:type="page"/>
      </w:r>
    </w:p>
    <w:p w14:paraId="15B0B97E" w14:textId="674A5DF0" w:rsidR="001D26D7" w:rsidRPr="001D26D7" w:rsidRDefault="001D26D7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lastRenderedPageBreak/>
        <w:t>CRONOGRAMA</w:t>
      </w:r>
      <w:bookmarkEnd w:id="25"/>
      <w:r w:rsidRPr="001D26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7C8DB55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F932D70" w14:textId="77777777" w:rsidR="001D26D7" w:rsidRPr="00630E9E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4"/>
        </w:rPr>
      </w:pPr>
      <w:r w:rsidRPr="00630E9E">
        <w:rPr>
          <w:rFonts w:ascii="Times New Roman" w:hAnsi="Times New Roman" w:cs="Times New Roman"/>
          <w:b/>
          <w:color w:val="auto"/>
          <w:sz w:val="20"/>
          <w:szCs w:val="24"/>
        </w:rPr>
        <w:t>Quadro 2 — Cronograma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812"/>
        <w:gridCol w:w="3525"/>
      </w:tblGrid>
      <w:tr w:rsidR="001D26D7" w:rsidRPr="00AB0573" w14:paraId="2959C900" w14:textId="77777777" w:rsidTr="00650DE1">
        <w:tc>
          <w:tcPr>
            <w:tcW w:w="729" w:type="dxa"/>
            <w:shd w:val="clear" w:color="auto" w:fill="auto"/>
          </w:tcPr>
          <w:p w14:paraId="3C42E832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Item</w:t>
            </w:r>
          </w:p>
        </w:tc>
        <w:tc>
          <w:tcPr>
            <w:tcW w:w="4812" w:type="dxa"/>
            <w:shd w:val="clear" w:color="auto" w:fill="auto"/>
          </w:tcPr>
          <w:p w14:paraId="6DD29D14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Ação, atividade ou etapa</w:t>
            </w:r>
          </w:p>
        </w:tc>
        <w:tc>
          <w:tcPr>
            <w:tcW w:w="3525" w:type="dxa"/>
            <w:shd w:val="clear" w:color="auto" w:fill="auto"/>
          </w:tcPr>
          <w:p w14:paraId="43E0FD14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Período</w:t>
            </w:r>
          </w:p>
        </w:tc>
      </w:tr>
      <w:tr w:rsidR="001D26D7" w:rsidRPr="00AB0573" w14:paraId="3A64E98F" w14:textId="77777777" w:rsidTr="00650DE1">
        <w:tc>
          <w:tcPr>
            <w:tcW w:w="729" w:type="dxa"/>
            <w:shd w:val="clear" w:color="auto" w:fill="auto"/>
            <w:vAlign w:val="center"/>
          </w:tcPr>
          <w:p w14:paraId="7480CB94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0C0EF104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3440F0DC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757077B5" w14:textId="77777777" w:rsidTr="00650DE1">
        <w:tc>
          <w:tcPr>
            <w:tcW w:w="729" w:type="dxa"/>
            <w:shd w:val="clear" w:color="auto" w:fill="auto"/>
            <w:vAlign w:val="center"/>
          </w:tcPr>
          <w:p w14:paraId="4C60F149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3E154B4C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51F66AEA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4BEBC133" w14:textId="77777777" w:rsidTr="00650DE1">
        <w:tc>
          <w:tcPr>
            <w:tcW w:w="729" w:type="dxa"/>
            <w:shd w:val="clear" w:color="auto" w:fill="auto"/>
            <w:vAlign w:val="center"/>
          </w:tcPr>
          <w:p w14:paraId="76AD5FC0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743F3279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37803130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5AC15403" w14:textId="77777777" w:rsidTr="00650DE1">
        <w:tc>
          <w:tcPr>
            <w:tcW w:w="729" w:type="dxa"/>
            <w:shd w:val="clear" w:color="auto" w:fill="auto"/>
            <w:vAlign w:val="center"/>
          </w:tcPr>
          <w:p w14:paraId="2E5F954C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23EF614C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31746E89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25C43759" w14:textId="77777777" w:rsidTr="00650DE1">
        <w:tc>
          <w:tcPr>
            <w:tcW w:w="729" w:type="dxa"/>
            <w:shd w:val="clear" w:color="auto" w:fill="auto"/>
            <w:vAlign w:val="center"/>
          </w:tcPr>
          <w:p w14:paraId="45C0D38D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1180A79C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0FAAC7EB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6B62471B" w14:textId="77777777" w:rsidTr="00650DE1">
        <w:tc>
          <w:tcPr>
            <w:tcW w:w="729" w:type="dxa"/>
            <w:shd w:val="clear" w:color="auto" w:fill="auto"/>
            <w:vAlign w:val="center"/>
          </w:tcPr>
          <w:p w14:paraId="738C14EA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600B4F10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2CE514F8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14:paraId="593F5AA6" w14:textId="77777777" w:rsidTr="00650DE1">
        <w:tc>
          <w:tcPr>
            <w:tcW w:w="729" w:type="dxa"/>
            <w:shd w:val="clear" w:color="auto" w:fill="auto"/>
            <w:vAlign w:val="center"/>
          </w:tcPr>
          <w:p w14:paraId="344ECEEB" w14:textId="77777777"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4E64EDCE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1103C8E9" w14:textId="77777777"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039919A3" w14:textId="77777777" w:rsidTr="00650DE1">
        <w:tc>
          <w:tcPr>
            <w:tcW w:w="729" w:type="dxa"/>
            <w:shd w:val="clear" w:color="auto" w:fill="auto"/>
            <w:vAlign w:val="center"/>
          </w:tcPr>
          <w:p w14:paraId="5F8E1528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68CE934B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57F59670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3DADC672" w14:textId="77777777" w:rsidTr="00650DE1">
        <w:tc>
          <w:tcPr>
            <w:tcW w:w="729" w:type="dxa"/>
            <w:shd w:val="clear" w:color="auto" w:fill="auto"/>
            <w:vAlign w:val="center"/>
          </w:tcPr>
          <w:p w14:paraId="4700C7F7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04042AAC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2EE5B717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360D3147" w14:textId="77777777" w:rsidTr="00650DE1">
        <w:tc>
          <w:tcPr>
            <w:tcW w:w="729" w:type="dxa"/>
            <w:shd w:val="clear" w:color="auto" w:fill="auto"/>
            <w:vAlign w:val="center"/>
          </w:tcPr>
          <w:p w14:paraId="5350A2D4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5783793A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69CE9A95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45065DFD" w14:textId="77777777" w:rsidTr="00650DE1">
        <w:tc>
          <w:tcPr>
            <w:tcW w:w="729" w:type="dxa"/>
            <w:shd w:val="clear" w:color="auto" w:fill="auto"/>
            <w:vAlign w:val="center"/>
          </w:tcPr>
          <w:p w14:paraId="3F0A8668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11D30CFD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68A60B24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0743E1C6" w14:textId="77777777" w:rsidTr="00650DE1">
        <w:tc>
          <w:tcPr>
            <w:tcW w:w="729" w:type="dxa"/>
            <w:shd w:val="clear" w:color="auto" w:fill="auto"/>
            <w:vAlign w:val="center"/>
          </w:tcPr>
          <w:p w14:paraId="4D1E7A7C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254DB786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3186464E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0F96C44C" w14:textId="77777777" w:rsidTr="00650DE1">
        <w:tc>
          <w:tcPr>
            <w:tcW w:w="729" w:type="dxa"/>
            <w:shd w:val="clear" w:color="auto" w:fill="auto"/>
            <w:vAlign w:val="center"/>
          </w:tcPr>
          <w:p w14:paraId="7DF07B2E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0DB27D83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1385D05A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68F9ABC9" w14:textId="77777777" w:rsidTr="00650DE1">
        <w:tc>
          <w:tcPr>
            <w:tcW w:w="729" w:type="dxa"/>
            <w:shd w:val="clear" w:color="auto" w:fill="auto"/>
            <w:vAlign w:val="center"/>
          </w:tcPr>
          <w:p w14:paraId="29C72BEB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58EC8D98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0600D50B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2C776B7B" w14:textId="77777777" w:rsidTr="00650DE1">
        <w:tc>
          <w:tcPr>
            <w:tcW w:w="729" w:type="dxa"/>
            <w:shd w:val="clear" w:color="auto" w:fill="auto"/>
            <w:vAlign w:val="center"/>
          </w:tcPr>
          <w:p w14:paraId="1EB7562A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7A71395C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64B26FC9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3FE67F93" w14:textId="77777777" w:rsidTr="00650DE1">
        <w:tc>
          <w:tcPr>
            <w:tcW w:w="729" w:type="dxa"/>
            <w:shd w:val="clear" w:color="auto" w:fill="auto"/>
            <w:vAlign w:val="center"/>
          </w:tcPr>
          <w:p w14:paraId="63E4A6F8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55E653F4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002FAC02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315905" w:rsidRPr="00AB0573" w14:paraId="249FFD40" w14:textId="77777777" w:rsidTr="00650DE1">
        <w:tc>
          <w:tcPr>
            <w:tcW w:w="729" w:type="dxa"/>
            <w:shd w:val="clear" w:color="auto" w:fill="auto"/>
            <w:vAlign w:val="center"/>
          </w:tcPr>
          <w:p w14:paraId="670DE7C3" w14:textId="77777777" w:rsidR="00315905" w:rsidRPr="00AB0573" w:rsidRDefault="00315905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1B810ADE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14:paraId="408AB71F" w14:textId="77777777" w:rsidR="00315905" w:rsidRPr="00AB0573" w:rsidRDefault="00315905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</w:tbl>
    <w:p w14:paraId="6E85817F" w14:textId="77777777" w:rsidR="00F975F9" w:rsidRDefault="00F975F9" w:rsidP="00F975F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0FEAF9" w14:textId="77777777" w:rsidR="00EA7BD9" w:rsidRDefault="00EA7BD9">
      <w:pPr>
        <w:widowControl/>
        <w:spacing w:after="0" w:line="240" w:lineRule="auto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  <w:bookmarkStart w:id="27" w:name="_Toc484538492"/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12C5D442" w14:textId="57698493" w:rsidR="001D26D7" w:rsidRPr="00B603EE" w:rsidRDefault="001D26D7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lastRenderedPageBreak/>
        <w:t>RECURSOS E INFRAESTRUTURA DE ATENDIMENTO</w:t>
      </w:r>
      <w:bookmarkEnd w:id="27"/>
    </w:p>
    <w:p w14:paraId="4A6CA9D7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5BC69FB" w14:textId="77777777" w:rsidR="001D26D7" w:rsidRPr="00B603EE" w:rsidRDefault="001D26D7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8" w:name="_Toc484538493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RECURSOS HUMANOS</w:t>
      </w:r>
      <w:bookmarkEnd w:id="28"/>
    </w:p>
    <w:p w14:paraId="683AA9F5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D970BCC" w14:textId="7DA92BEC" w:rsidR="001D26D7" w:rsidRPr="00C274AD" w:rsidRDefault="00C274AD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 Curso contará com docentes selecionados por meio de Edital e com profissionais de apoio já existentes no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Os profissionais que trabalharão diretamente na formação das estudantes </w:t>
      </w:r>
      <w:r w:rsidR="00964542">
        <w:rPr>
          <w:rFonts w:ascii="Times New Roman" w:hAnsi="Times New Roman" w:cs="Times New Roman"/>
          <w:color w:val="auto"/>
          <w:sz w:val="24"/>
          <w:szCs w:val="24"/>
        </w:rPr>
        <w:t>possuem os requisitos dispostos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no quadro 3.</w:t>
      </w:r>
    </w:p>
    <w:p w14:paraId="16AC6B40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9B3D6E" w14:textId="1B584512" w:rsidR="001D26D7" w:rsidRPr="00630E9E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0"/>
          <w:szCs w:val="24"/>
        </w:rPr>
      </w:pPr>
      <w:r w:rsidRPr="00630E9E">
        <w:rPr>
          <w:rFonts w:ascii="Times New Roman" w:hAnsi="Times New Roman" w:cs="Times New Roman"/>
          <w:b/>
          <w:color w:val="auto"/>
          <w:sz w:val="20"/>
          <w:szCs w:val="24"/>
        </w:rPr>
        <w:t xml:space="preserve">Quadro 3 — </w:t>
      </w:r>
      <w:r w:rsidR="00405F6E">
        <w:rPr>
          <w:rFonts w:ascii="Times New Roman" w:hAnsi="Times New Roman" w:cs="Times New Roman"/>
          <w:b/>
          <w:color w:val="auto"/>
          <w:sz w:val="20"/>
          <w:szCs w:val="24"/>
        </w:rPr>
        <w:t>Equipe pedagógica</w:t>
      </w:r>
      <w:r w:rsidRPr="00630E9E">
        <w:rPr>
          <w:rFonts w:ascii="Times New Roman" w:hAnsi="Times New Roman" w:cs="Times New Roman"/>
          <w:b/>
          <w:color w:val="auto"/>
          <w:sz w:val="20"/>
          <w:szCs w:val="24"/>
        </w:rPr>
        <w:t xml:space="preserve"> para atendimento no 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834"/>
        <w:gridCol w:w="4395"/>
        <w:gridCol w:w="843"/>
      </w:tblGrid>
      <w:tr w:rsidR="00964542" w:rsidRPr="00591AB5" w14:paraId="02757B8E" w14:textId="77777777" w:rsidTr="000C0D48">
        <w:tc>
          <w:tcPr>
            <w:tcW w:w="545" w:type="pct"/>
            <w:shd w:val="clear" w:color="auto" w:fill="auto"/>
            <w:vAlign w:val="center"/>
          </w:tcPr>
          <w:p w14:paraId="3190943B" w14:textId="77777777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Função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2936B3C" w14:textId="18C05CD4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Componente Curricular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6D8EE17C" w14:textId="77777777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Formação (conforme a exigência para o curso)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D6D3ACD" w14:textId="77777777" w:rsidR="00964542" w:rsidRPr="00591AB5" w:rsidRDefault="00964542" w:rsidP="00AB0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CH no Curso</w:t>
            </w:r>
          </w:p>
        </w:tc>
      </w:tr>
      <w:tr w:rsidR="00964542" w:rsidRPr="00591AB5" w14:paraId="4A565C64" w14:textId="77777777" w:rsidTr="000C0D48">
        <w:tc>
          <w:tcPr>
            <w:tcW w:w="545" w:type="pct"/>
            <w:vMerge w:val="restart"/>
            <w:shd w:val="clear" w:color="auto" w:fill="auto"/>
            <w:vAlign w:val="center"/>
          </w:tcPr>
          <w:p w14:paraId="3670E253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Docentes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3A76C63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Direitos da Mulher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3864E90F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Graduação em Direito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24DB646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</w:tr>
      <w:tr w:rsidR="00964542" w:rsidRPr="00591AB5" w14:paraId="7AC8A8E7" w14:textId="77777777" w:rsidTr="000C0D48">
        <w:tc>
          <w:tcPr>
            <w:tcW w:w="545" w:type="pct"/>
            <w:vMerge/>
            <w:shd w:val="clear" w:color="auto" w:fill="auto"/>
            <w:vAlign w:val="center"/>
          </w:tcPr>
          <w:p w14:paraId="6E2354AC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5C743D59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Português Instrumental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44A46065" w14:textId="77777777" w:rsidR="00964542" w:rsidRPr="00591AB5" w:rsidRDefault="00964542" w:rsidP="00591AB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Graduação em Língua Portuguesa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112D6D5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</w:tr>
      <w:tr w:rsidR="00964542" w:rsidRPr="00591AB5" w14:paraId="3EE30925" w14:textId="77777777" w:rsidTr="000C0D48">
        <w:tc>
          <w:tcPr>
            <w:tcW w:w="545" w:type="pct"/>
            <w:vMerge/>
            <w:shd w:val="clear" w:color="auto" w:fill="auto"/>
            <w:vAlign w:val="center"/>
          </w:tcPr>
          <w:p w14:paraId="7F04AC1C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714BBAA9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Legislação Infantil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48BC0C43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Graduação em Direito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12F4E7D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</w:tr>
      <w:tr w:rsidR="00964542" w:rsidRPr="00591AB5" w14:paraId="4D8404F0" w14:textId="77777777" w:rsidTr="000C0D48">
        <w:tc>
          <w:tcPr>
            <w:tcW w:w="545" w:type="pct"/>
            <w:vMerge/>
            <w:shd w:val="clear" w:color="auto" w:fill="auto"/>
            <w:vAlign w:val="center"/>
          </w:tcPr>
          <w:p w14:paraId="26E2B479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62324C3D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Desenvolvimento Infantil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27856A96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Graduação em Psicologia ou em Pedagogia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456B5AA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</w:tr>
      <w:tr w:rsidR="00964542" w:rsidRPr="00591AB5" w14:paraId="32073AA6" w14:textId="77777777" w:rsidTr="000C0D48">
        <w:tc>
          <w:tcPr>
            <w:tcW w:w="545" w:type="pct"/>
            <w:vMerge/>
            <w:shd w:val="clear" w:color="auto" w:fill="auto"/>
            <w:vAlign w:val="center"/>
          </w:tcPr>
          <w:p w14:paraId="5CBE3E48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09683ADC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Nutrição e Saúde da Criança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5BC2DA7D" w14:textId="77777777" w:rsidR="00964542" w:rsidRPr="00591AB5" w:rsidRDefault="00964542" w:rsidP="00591AB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Graduação em Nutrição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D44C35A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</w:tr>
      <w:tr w:rsidR="00964542" w:rsidRPr="00591AB5" w14:paraId="49288F8B" w14:textId="77777777" w:rsidTr="000C0D48">
        <w:tc>
          <w:tcPr>
            <w:tcW w:w="545" w:type="pct"/>
            <w:vMerge/>
            <w:shd w:val="clear" w:color="auto" w:fill="auto"/>
            <w:vAlign w:val="center"/>
          </w:tcPr>
          <w:p w14:paraId="5A61BBCF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726ED54E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Cuidados e Bem-Estar da Criança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3115D432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Graduação em Enfermagem ou Medicina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D7A5556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</w:tr>
      <w:tr w:rsidR="00964542" w:rsidRPr="00591AB5" w14:paraId="686AEA54" w14:textId="77777777" w:rsidTr="000C0D48">
        <w:tc>
          <w:tcPr>
            <w:tcW w:w="545" w:type="pct"/>
            <w:vMerge/>
            <w:shd w:val="clear" w:color="auto" w:fill="auto"/>
            <w:vAlign w:val="center"/>
          </w:tcPr>
          <w:p w14:paraId="3417B664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0CBCED94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Organização do Ambiente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71549B41" w14:textId="77777777" w:rsidR="00964542" w:rsidRPr="00591AB5" w:rsidRDefault="00964542" w:rsidP="00591AB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Graduação em Psicologia, Pedagogia, Medicina ou Enfermagem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5D50698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</w:tr>
      <w:tr w:rsidR="00964542" w:rsidRPr="00591AB5" w14:paraId="2EC9A8EF" w14:textId="77777777" w:rsidTr="000C0D48">
        <w:tc>
          <w:tcPr>
            <w:tcW w:w="545" w:type="pct"/>
            <w:vMerge/>
            <w:shd w:val="clear" w:color="auto" w:fill="auto"/>
            <w:vAlign w:val="center"/>
          </w:tcPr>
          <w:p w14:paraId="68AC950B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3FDEC2DA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1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Desenvolvimento de Atividades Lúdicas e de Entretenimento</w:t>
            </w:r>
          </w:p>
        </w:tc>
        <w:tc>
          <w:tcPr>
            <w:tcW w:w="2425" w:type="pct"/>
            <w:shd w:val="clear" w:color="auto" w:fill="auto"/>
            <w:vAlign w:val="center"/>
          </w:tcPr>
          <w:p w14:paraId="16E89D43" w14:textId="77777777" w:rsidR="00964542" w:rsidRPr="00591AB5" w:rsidRDefault="00964542" w:rsidP="00591A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Graduação em Pedagogia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4E5CBD5" w14:textId="77777777" w:rsidR="00964542" w:rsidRPr="00591AB5" w:rsidRDefault="00964542" w:rsidP="00591A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</w:tr>
    </w:tbl>
    <w:p w14:paraId="053C56BD" w14:textId="0240BE43" w:rsidR="00F7304D" w:rsidRPr="00F7304D" w:rsidRDefault="00F7304D" w:rsidP="006C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FB1C3" w14:textId="6CEEA5D8" w:rsidR="00F7304D" w:rsidRPr="000C0D48" w:rsidRDefault="00F7304D" w:rsidP="008427A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0D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C0D48">
        <w:rPr>
          <w:rFonts w:ascii="Times New Roman" w:hAnsi="Times New Roman" w:cs="Times New Roman"/>
          <w:color w:val="auto"/>
          <w:sz w:val="24"/>
          <w:szCs w:val="24"/>
        </w:rPr>
        <w:tab/>
        <w:t xml:space="preserve">A equipe de atendimento ao curso será composta ainda </w:t>
      </w:r>
      <w:r w:rsidR="008427A4" w:rsidRPr="000C0D48">
        <w:rPr>
          <w:rFonts w:ascii="Times New Roman" w:hAnsi="Times New Roman" w:cs="Times New Roman"/>
          <w:color w:val="auto"/>
          <w:sz w:val="24"/>
          <w:szCs w:val="24"/>
        </w:rPr>
        <w:t>pelos membros de apoio técnico-pedagógico, dispostos no quadro 4.</w:t>
      </w:r>
    </w:p>
    <w:p w14:paraId="1A5D4808" w14:textId="07A1186D" w:rsidR="008427A4" w:rsidRPr="000C0D48" w:rsidRDefault="008427A4" w:rsidP="008427A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A32C5F2" w14:textId="08ABB1EC" w:rsidR="008427A4" w:rsidRPr="000C0D48" w:rsidRDefault="009D4F5C" w:rsidP="008427A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C0D48">
        <w:rPr>
          <w:rFonts w:ascii="Times New Roman" w:hAnsi="Times New Roman" w:cs="Times New Roman"/>
          <w:b/>
          <w:bCs/>
          <w:color w:val="auto"/>
          <w:sz w:val="20"/>
          <w:szCs w:val="20"/>
        </w:rPr>
        <w:t>Quadro 4 — Equipe de apoio técnico-pedagógico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5922"/>
        <w:gridCol w:w="1017"/>
      </w:tblGrid>
      <w:tr w:rsidR="000C0D48" w:rsidRPr="000C0D48" w14:paraId="46901320" w14:textId="77777777" w:rsidTr="00A62186">
        <w:tc>
          <w:tcPr>
            <w:tcW w:w="2122" w:type="dxa"/>
            <w:vAlign w:val="center"/>
          </w:tcPr>
          <w:p w14:paraId="39BC3F58" w14:textId="05DD9333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Função</w:t>
            </w:r>
          </w:p>
        </w:tc>
        <w:tc>
          <w:tcPr>
            <w:tcW w:w="5922" w:type="dxa"/>
            <w:vAlign w:val="center"/>
          </w:tcPr>
          <w:p w14:paraId="05D6D7C2" w14:textId="13C2080D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Responsabilidade</w:t>
            </w:r>
          </w:p>
        </w:tc>
        <w:tc>
          <w:tcPr>
            <w:tcW w:w="1017" w:type="dxa"/>
            <w:vAlign w:val="center"/>
          </w:tcPr>
          <w:p w14:paraId="1E1FD737" w14:textId="35F888E0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Carga Horária Dedicada</w:t>
            </w:r>
          </w:p>
        </w:tc>
      </w:tr>
      <w:tr w:rsidR="000C0D48" w:rsidRPr="000C0D48" w14:paraId="3FFC6D0F" w14:textId="77777777" w:rsidTr="00A62186">
        <w:tc>
          <w:tcPr>
            <w:tcW w:w="2122" w:type="dxa"/>
            <w:vAlign w:val="center"/>
          </w:tcPr>
          <w:p w14:paraId="203A8AAB" w14:textId="663EDD58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Coordenador </w:t>
            </w:r>
          </w:p>
        </w:tc>
        <w:tc>
          <w:tcPr>
            <w:tcW w:w="5922" w:type="dxa"/>
            <w:vAlign w:val="center"/>
          </w:tcPr>
          <w:p w14:paraId="00E68603" w14:textId="15634982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Planejamentos com todos os membros da equipe e acompanhamento da execução dos cursos</w:t>
            </w:r>
          </w:p>
        </w:tc>
        <w:tc>
          <w:tcPr>
            <w:tcW w:w="1017" w:type="dxa"/>
            <w:vAlign w:val="center"/>
          </w:tcPr>
          <w:p w14:paraId="26AFC3EF" w14:textId="77777777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0D48" w:rsidRPr="000C0D48" w14:paraId="42838215" w14:textId="77777777" w:rsidTr="00A62186">
        <w:tc>
          <w:tcPr>
            <w:tcW w:w="2122" w:type="dxa"/>
            <w:vAlign w:val="center"/>
          </w:tcPr>
          <w:p w14:paraId="51F0B77F" w14:textId="4BF6B77E" w:rsidR="00A006C7" w:rsidRPr="000C0D48" w:rsidRDefault="000C0D48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Supervisor de Curso</w:t>
            </w:r>
          </w:p>
        </w:tc>
        <w:tc>
          <w:tcPr>
            <w:tcW w:w="5922" w:type="dxa"/>
            <w:vAlign w:val="center"/>
          </w:tcPr>
          <w:p w14:paraId="1ABC599B" w14:textId="5AA6ABD1" w:rsidR="00A006C7" w:rsidRPr="000C0D48" w:rsidRDefault="000C0D48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Tem como principal atribuição é fazer o acompanhamento pedagógico, envolvendo a elaboração de Planos de Disciplina pelos formadores e Planos de Tutoria pelos mediadores, além das demais ações de planejamento e controle, como definição de calendários, horários e formas de atendimento, com a equipe</w:t>
            </w:r>
          </w:p>
        </w:tc>
        <w:tc>
          <w:tcPr>
            <w:tcW w:w="1017" w:type="dxa"/>
            <w:vAlign w:val="center"/>
          </w:tcPr>
          <w:p w14:paraId="46C65A50" w14:textId="77777777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0D48" w:rsidRPr="000C0D48" w14:paraId="36FF75B6" w14:textId="77777777" w:rsidTr="00A62186">
        <w:tc>
          <w:tcPr>
            <w:tcW w:w="2122" w:type="dxa"/>
            <w:vAlign w:val="center"/>
          </w:tcPr>
          <w:p w14:paraId="4A22435C" w14:textId="593180B2" w:rsidR="00A006C7" w:rsidRPr="000C0D48" w:rsidRDefault="000C0D48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Mediadores de Aprendizagem</w:t>
            </w:r>
          </w:p>
        </w:tc>
        <w:tc>
          <w:tcPr>
            <w:tcW w:w="5922" w:type="dxa"/>
            <w:vAlign w:val="center"/>
          </w:tcPr>
          <w:p w14:paraId="1F7EF132" w14:textId="59FED044" w:rsidR="00A006C7" w:rsidRPr="000C0D48" w:rsidRDefault="000C0D48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Possuem a função típica de tutoria, conforme descrição abaixo</w:t>
            </w:r>
          </w:p>
        </w:tc>
        <w:tc>
          <w:tcPr>
            <w:tcW w:w="1017" w:type="dxa"/>
            <w:vAlign w:val="center"/>
          </w:tcPr>
          <w:p w14:paraId="63F7DDA9" w14:textId="77777777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0D48" w:rsidRPr="000C0D48" w14:paraId="269021B7" w14:textId="77777777" w:rsidTr="00A62186">
        <w:tc>
          <w:tcPr>
            <w:tcW w:w="2122" w:type="dxa"/>
            <w:vAlign w:val="center"/>
          </w:tcPr>
          <w:p w14:paraId="01538E61" w14:textId="227EB259" w:rsidR="00A006C7" w:rsidRPr="000C0D48" w:rsidRDefault="000C0D48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Pessoal de Apoio Técnico, Pedagógico e Financeiro</w:t>
            </w:r>
          </w:p>
        </w:tc>
        <w:tc>
          <w:tcPr>
            <w:tcW w:w="5922" w:type="dxa"/>
            <w:vAlign w:val="center"/>
          </w:tcPr>
          <w:p w14:paraId="7D89C8BF" w14:textId="2F8423A1" w:rsidR="00A006C7" w:rsidRPr="000C0D48" w:rsidRDefault="000C0D48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Responsável pelas inscrições, matrículas, cadastramentos, manutenção de sistemas e outras atividades previstas em edital de seleção</w:t>
            </w:r>
          </w:p>
        </w:tc>
        <w:tc>
          <w:tcPr>
            <w:tcW w:w="1017" w:type="dxa"/>
            <w:vAlign w:val="center"/>
          </w:tcPr>
          <w:p w14:paraId="29E7395B" w14:textId="77777777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0D48" w:rsidRPr="000C0D48" w14:paraId="482AF4C5" w14:textId="77777777" w:rsidTr="00A62186">
        <w:tc>
          <w:tcPr>
            <w:tcW w:w="2122" w:type="dxa"/>
            <w:vAlign w:val="center"/>
          </w:tcPr>
          <w:p w14:paraId="026A322A" w14:textId="4AD40886" w:rsidR="00A006C7" w:rsidRPr="000C0D48" w:rsidRDefault="000C0D48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Outros colaboradores internos</w:t>
            </w:r>
          </w:p>
        </w:tc>
        <w:tc>
          <w:tcPr>
            <w:tcW w:w="5922" w:type="dxa"/>
            <w:vAlign w:val="center"/>
          </w:tcPr>
          <w:p w14:paraId="3F133014" w14:textId="020029A2" w:rsidR="00A006C7" w:rsidRPr="000C0D48" w:rsidRDefault="000C0D48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Servidores do </w:t>
            </w:r>
            <w:r w:rsidRPr="000C0D4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campus</w:t>
            </w:r>
            <w:r w:rsidRPr="000C0D4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 com atividades de rotina acadêmica e/ou administrativa</w:t>
            </w:r>
            <w:r w:rsidRPr="000C0D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vAlign w:val="center"/>
          </w:tcPr>
          <w:p w14:paraId="5E28394C" w14:textId="77777777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0D48" w:rsidRPr="000C0D48" w14:paraId="704A9805" w14:textId="77777777" w:rsidTr="00A62186">
        <w:tc>
          <w:tcPr>
            <w:tcW w:w="2122" w:type="dxa"/>
            <w:vAlign w:val="center"/>
          </w:tcPr>
          <w:p w14:paraId="32FD1371" w14:textId="6A6CF846" w:rsidR="00A006C7" w:rsidRPr="000C0D48" w:rsidRDefault="000C0D48" w:rsidP="00A006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Colaboradores externos</w:t>
            </w:r>
          </w:p>
        </w:tc>
        <w:tc>
          <w:tcPr>
            <w:tcW w:w="5922" w:type="dxa"/>
            <w:vAlign w:val="center"/>
          </w:tcPr>
          <w:p w14:paraId="31DFA2C7" w14:textId="48723D0E" w:rsidR="00A006C7" w:rsidRPr="000C0D48" w:rsidRDefault="000C0D48" w:rsidP="00A006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0D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 houver, informar as competências</w:t>
            </w:r>
            <w:r w:rsidR="00A621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ou responsabilidades</w:t>
            </w:r>
          </w:p>
        </w:tc>
        <w:tc>
          <w:tcPr>
            <w:tcW w:w="1017" w:type="dxa"/>
            <w:vAlign w:val="center"/>
          </w:tcPr>
          <w:p w14:paraId="6B748621" w14:textId="77777777" w:rsidR="00A006C7" w:rsidRPr="000C0D48" w:rsidRDefault="00A006C7" w:rsidP="00A006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DD56F38" w14:textId="77777777" w:rsidR="009D4F5C" w:rsidRDefault="009D4F5C" w:rsidP="008427A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80E2510" w14:textId="5FC9F943" w:rsidR="00F7304D" w:rsidRPr="00F7304D" w:rsidRDefault="006C659E" w:rsidP="006C659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Os Mediadores de Aprendizagem (Tutores) e</w:t>
      </w:r>
      <w:r w:rsidRPr="00F52C9F">
        <w:rPr>
          <w:rFonts w:ascii="Times New Roman" w:hAnsi="Times New Roman" w:cs="Times New Roman"/>
          <w:color w:val="auto"/>
          <w:sz w:val="24"/>
          <w:szCs w:val="24"/>
        </w:rPr>
        <w:t>sclarecem dúvidas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por meio</w:t>
      </w:r>
      <w:r w:rsidRPr="00F52C9F">
        <w:rPr>
          <w:rFonts w:ascii="Times New Roman" w:hAnsi="Times New Roman" w:cs="Times New Roman"/>
          <w:color w:val="auto"/>
          <w:sz w:val="24"/>
          <w:szCs w:val="24"/>
        </w:rPr>
        <w:t xml:space="preserve"> de fóruns de discussão realizados no AVA, correspondências virtuais e participação em </w:t>
      </w:r>
      <w:r w:rsidRPr="006C659E">
        <w:rPr>
          <w:rFonts w:ascii="Times New Roman" w:hAnsi="Times New Roman" w:cs="Times New Roman"/>
          <w:i/>
          <w:iCs/>
          <w:color w:val="auto"/>
          <w:sz w:val="24"/>
          <w:szCs w:val="24"/>
        </w:rPr>
        <w:t>chats</w:t>
      </w:r>
      <w:r w:rsidRPr="00F52C9F">
        <w:rPr>
          <w:rFonts w:ascii="Times New Roman" w:hAnsi="Times New Roman" w:cs="Times New Roman"/>
          <w:color w:val="auto"/>
          <w:sz w:val="24"/>
          <w:szCs w:val="24"/>
        </w:rPr>
        <w:t xml:space="preserve">. Têm a </w:t>
      </w:r>
      <w:r w:rsidRPr="00F52C9F">
        <w:rPr>
          <w:rFonts w:ascii="Times New Roman" w:hAnsi="Times New Roman" w:cs="Times New Roman"/>
          <w:color w:val="auto"/>
          <w:sz w:val="24"/>
          <w:szCs w:val="24"/>
        </w:rPr>
        <w:lastRenderedPageBreak/>
        <w:t>responsabilidade de exercer as atividades típicas de tutoria a distância, promovendo espaços de construção coletiva de conhecimento; selecionar material de apoio e sustentação teórica aos conteúdos; assistir os alunos nas atividades; e acompanhar as atividades do AVA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1A8E031" w14:textId="77777777" w:rsidR="00067A39" w:rsidRDefault="00067A39" w:rsidP="006C659E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3C4324" w14:textId="77777777" w:rsidR="001D26D7" w:rsidRPr="00B603EE" w:rsidRDefault="001D26D7" w:rsidP="006C659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9" w:name="_Toc484538494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RECURSOS MATERIAIS</w:t>
      </w:r>
      <w:r w:rsidR="00C274AD"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 xml:space="preserve"> E FINANCEIROS</w:t>
      </w:r>
      <w:bookmarkEnd w:id="29"/>
    </w:p>
    <w:p w14:paraId="07E87DF2" w14:textId="77777777" w:rsidR="001D26D7" w:rsidRPr="001D26D7" w:rsidRDefault="001D26D7" w:rsidP="006C659E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D34536C" w14:textId="77777777" w:rsidR="001D26D7" w:rsidRDefault="00726398" w:rsidP="006C659E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O Curso contará com recursos financeiros advindos </w:t>
      </w:r>
      <w:r w:rsidR="00A75617">
        <w:rPr>
          <w:rFonts w:ascii="Times New Roman" w:hAnsi="Times New Roman" w:cs="Times New Roman"/>
          <w:color w:val="auto"/>
          <w:sz w:val="24"/>
          <w:szCs w:val="24"/>
        </w:rPr>
        <w:t>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Secretaria </w:t>
      </w:r>
      <w:r w:rsidR="00644125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024252">
        <w:rPr>
          <w:rFonts w:ascii="Times New Roman" w:hAnsi="Times New Roman" w:cs="Times New Roman"/>
          <w:color w:val="auto"/>
          <w:sz w:val="24"/>
          <w:szCs w:val="24"/>
        </w:rPr>
        <w:t>pecial de Políticas para Mulheres</w:t>
      </w:r>
      <w:r w:rsidR="00A7561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A75617">
        <w:rPr>
          <w:rFonts w:ascii="Times New Roman" w:hAnsi="Times New Roman" w:cs="Times New Roman"/>
          <w:color w:val="auto"/>
          <w:sz w:val="24"/>
          <w:szCs w:val="24"/>
        </w:rPr>
        <w:t>SPM</w:t>
      </w:r>
      <w:proofErr w:type="spellEnd"/>
      <w:r w:rsidR="00A7561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24252">
        <w:rPr>
          <w:rFonts w:ascii="Times New Roman" w:hAnsi="Times New Roman" w:cs="Times New Roman"/>
          <w:color w:val="auto"/>
          <w:sz w:val="24"/>
          <w:szCs w:val="24"/>
        </w:rPr>
        <w:t>, do Ministério da Justiça</w:t>
      </w:r>
      <w:r w:rsidR="007120CE">
        <w:rPr>
          <w:rFonts w:ascii="Times New Roman" w:hAnsi="Times New Roman" w:cs="Times New Roman"/>
          <w:color w:val="auto"/>
          <w:sz w:val="24"/>
          <w:szCs w:val="24"/>
        </w:rPr>
        <w:t xml:space="preserve"> e Cidadania</w:t>
      </w:r>
      <w:r w:rsidR="00024252">
        <w:rPr>
          <w:rFonts w:ascii="Times New Roman" w:hAnsi="Times New Roman" w:cs="Times New Roman"/>
          <w:color w:val="auto"/>
          <w:sz w:val="24"/>
          <w:szCs w:val="24"/>
        </w:rPr>
        <w:t xml:space="preserve">, e com materiais complementares do próprio </w:t>
      </w:r>
      <w:proofErr w:type="spellStart"/>
      <w:r w:rsidR="00024252">
        <w:rPr>
          <w:rFonts w:ascii="Times New Roman" w:hAnsi="Times New Roman" w:cs="Times New Roman"/>
          <w:color w:val="auto"/>
          <w:sz w:val="24"/>
          <w:szCs w:val="24"/>
        </w:rPr>
        <w:t>Câmpus</w:t>
      </w:r>
      <w:proofErr w:type="spellEnd"/>
      <w:r w:rsidR="00024252">
        <w:rPr>
          <w:rFonts w:ascii="Times New Roman" w:hAnsi="Times New Roman" w:cs="Times New Roman"/>
          <w:color w:val="auto"/>
          <w:sz w:val="24"/>
          <w:szCs w:val="24"/>
        </w:rPr>
        <w:t>, especialmente no que se refere</w:t>
      </w:r>
      <w:r w:rsidR="00A75617">
        <w:rPr>
          <w:rFonts w:ascii="Times New Roman" w:hAnsi="Times New Roman" w:cs="Times New Roman"/>
          <w:color w:val="auto"/>
          <w:sz w:val="24"/>
          <w:szCs w:val="24"/>
        </w:rPr>
        <w:t xml:space="preserve"> a materiais de expediente. O quadro 4 indica os principais materiais a serem disponibilizados.</w:t>
      </w:r>
    </w:p>
    <w:p w14:paraId="5B71645F" w14:textId="77777777" w:rsidR="00F975F9" w:rsidRPr="001D26D7" w:rsidRDefault="00F975F9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8248062" w14:textId="77777777" w:rsidR="001D26D7" w:rsidRPr="00024252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4"/>
        </w:rPr>
      </w:pPr>
      <w:r w:rsidRPr="00024252">
        <w:rPr>
          <w:rFonts w:ascii="Times New Roman" w:hAnsi="Times New Roman" w:cs="Times New Roman"/>
          <w:b/>
          <w:color w:val="auto"/>
          <w:sz w:val="20"/>
          <w:szCs w:val="24"/>
        </w:rPr>
        <w:t>Quadro 4 — Custos da execução do curso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3766"/>
        <w:gridCol w:w="848"/>
        <w:gridCol w:w="1029"/>
        <w:gridCol w:w="736"/>
        <w:gridCol w:w="964"/>
        <w:gridCol w:w="1230"/>
      </w:tblGrid>
      <w:tr w:rsidR="00964542" w:rsidRPr="00964542" w14:paraId="0F3D743A" w14:textId="77777777" w:rsidTr="00964542">
        <w:trPr>
          <w:trHeight w:val="255"/>
        </w:trPr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E735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894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95B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Rubrica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E31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30D1" w14:textId="77777777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89A3" w14:textId="1EB1610A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V. Unit. (R$)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F2D" w14:textId="77777777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Geral (R$)</w:t>
            </w:r>
          </w:p>
        </w:tc>
      </w:tr>
      <w:tr w:rsidR="00964542" w:rsidRPr="00964542" w14:paraId="3A3B44FE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955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BE6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Apoio técnico para gestão acadêmica 1 e 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DA1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D902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41018" w14:textId="5976BE2A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A57EA" w14:textId="3DED738D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B74C4" w14:textId="34F1DE64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3A177589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8A2F" w14:textId="4A19A794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E0BF29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B6713BA" w14:textId="553EB24E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C6CA43A" w14:textId="614B367F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EE5475F" w14:textId="1D76900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CEFDC8E" w14:textId="687F8FD0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ED13A4" w14:textId="3B6A383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49AE8443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B39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7AB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expediente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075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53C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B138" w14:textId="63B16E92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C91B4" w14:textId="64CB3B5E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E707E" w14:textId="74FB391E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19C7A78B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ED2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0A2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 de consumo para </w:t>
            </w:r>
            <w:proofErr w:type="spellStart"/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1060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1D45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EDD92" w14:textId="2F61E8B8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70D78" w14:textId="7831F3C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C8FDC" w14:textId="28EBC6AF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19F6F5E9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30F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AF9F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consumo para manutenção de bens móveis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3C55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4CF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C6405" w14:textId="7B9FFF14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5F30E" w14:textId="0A5F0DC5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A0E64" w14:textId="5A29A300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48BC250E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AE7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7F6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consumo para manutenção de bens imóveis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2AC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C8C6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mês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C26A6" w14:textId="76551118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9C86" w14:textId="3D2CAF7D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8A203" w14:textId="44098B2A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66E39F29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6D5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7C7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consumo para áudio e vídeo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192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D0C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A3EAE" w14:textId="5EEF1610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371A1" w14:textId="4A2A96F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AEDDB" w14:textId="387DB8E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29E79699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C60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F39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elétrico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0940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BFD5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21137" w14:textId="4AACDE2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B45B7" w14:textId="2F1EC65E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E7C68" w14:textId="152E5FD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502DE974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25F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C83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de consumo [definir]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109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618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318E4" w14:textId="331AD9F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EC55C" w14:textId="04C2754E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2ECB" w14:textId="64D2C45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409169B0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DA7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BA1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Combustível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847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76D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Litro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8C784" w14:textId="51ACC64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D484" w14:textId="222DCA0B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7A352" w14:textId="282803FD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4FD6090B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6A2B" w14:textId="42F694EC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045B64F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D6FC17F" w14:textId="08BBF31C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5F2C4F" w14:textId="2D6A36B1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533A040" w14:textId="5EC0DCA5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8979104" w14:textId="27DD968F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A31129" w14:textId="6C3ED001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470EAA2E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C24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754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Docência e mediação de aprendizagem — Professor Mediador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348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DB5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80F2" w14:textId="0BE3107E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DD1E7" w14:textId="6CAB8A3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A6CDA" w14:textId="40BEA42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3DA4FAD2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8F63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9949" w14:textId="1A6FF4F5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Supervisão de curso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7AE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EE8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F8FE0" w14:textId="37E801A1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F4303" w14:textId="0ED90D83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AC499" w14:textId="20FC6C7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68FB17DE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30F0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618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Apoio técnico para registros acadêmicos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032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2AC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85AA2" w14:textId="7939C845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9A4C3" w14:textId="5F707B5F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29141" w14:textId="5A934950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24ABDB05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94C5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EA03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Apoio técnico financeiro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418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4948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E3150" w14:textId="384D7E2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6A21A" w14:textId="77C41458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5A9B2" w14:textId="38C4FA53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64487FEF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21F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AB238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Docência e mediação de aprendizagem — Professor Formador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B096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44B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A1E8" w14:textId="795C8B6D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20611" w14:textId="0CD242E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F8A46" w14:textId="0FECDC7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223A24D4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F23A" w14:textId="41E3F0D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E398552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FBC63FF" w14:textId="609B3641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54F2DF" w14:textId="3D7D46C3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AF6288F" w14:textId="0A1076F1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07EBDBC" w14:textId="34AFB5B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418939" w14:textId="6E5DBEB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5CC2E219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99A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78AF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Docência e mediação de aprendizagem — Professor Formador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AE8F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8DBF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4C482" w14:textId="004BFFAA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38D44" w14:textId="766AF528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F1B9B" w14:textId="1D69944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7167FE05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BC4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293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Docência e mediação de aprendizagem — Professor Mediador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F88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8438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47E7E" w14:textId="28A8AC3D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94CC" w14:textId="3851795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A14AD" w14:textId="7E9BC13F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7671E94D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0977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F99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Apoio tecnológico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DEA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14E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Hora-atividade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13EF4" w14:textId="2EA7AE32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910B3" w14:textId="7AF89CE3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278D3" w14:textId="69E46B63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5CCABBB4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2716" w14:textId="219C205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5B8311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63F03E4" w14:textId="7D917B33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A84E379" w14:textId="51304C50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71761CA" w14:textId="44EC6B69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70F4B23" w14:textId="3CE1668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C265DE" w14:textId="71D28635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1E966EB3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FF3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427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Gravação de aulas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6BA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F95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Hora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DCC10" w14:textId="4E12F446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A378A" w14:textId="5220C42E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65AD" w14:textId="34739B7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204CD260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7C22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D32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Gravação de vídeos externos (apoio audiovisual)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79B4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E11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Fração de 20 Minutos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EA62B" w14:textId="7C1C5504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9A5E6" w14:textId="404D9A11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E4013" w14:textId="4831F9EB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77D64574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6C9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B94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e apoio diversos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11B6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7E6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Mês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F4F65" w14:textId="1EE34B50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5B9F2" w14:textId="390C108A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B541A" w14:textId="65F6684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55F2B888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7570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4518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Serviços Gráficos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89DA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4BC2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Kit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829F8" w14:textId="0E32893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ED66E" w14:textId="21928CD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4EA70" w14:textId="10CCF2FD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41682B31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1E55" w14:textId="12E99B91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FE966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DD6428" w14:textId="2701B403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5831D7" w14:textId="0763A29F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7CE0BE" w14:textId="146264D6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C6B87C" w14:textId="1DC32CA0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A03041" w14:textId="43C6229F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1FC34CA8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D716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4D58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Link internet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079B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8898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Mês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F0D68" w14:textId="5AE313D3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20EA0" w14:textId="472B1575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7BA50" w14:textId="232B1756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5F94134A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8859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8476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Serviços de manutenção satélite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A3A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339040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BA41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mês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A0F01" w14:textId="2E55F8EE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E6677" w14:textId="46B524EA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DB98D" w14:textId="547C7C30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542" w:rsidRPr="00964542" w14:paraId="2D01CC20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D925" w14:textId="5EDD5FA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AFB436D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4565E0C" w14:textId="6DAB824D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062EE10" w14:textId="67B2AEBE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E53D7BE" w14:textId="4CE6A915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1887E80" w14:textId="47F16059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69AC3F" w14:textId="333B86B9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4542" w:rsidRPr="00964542" w14:paraId="251E1AEE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0A18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3AFE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sz w:val="20"/>
                <w:szCs w:val="20"/>
              </w:rPr>
              <w:t>INSS (20% sobre a rubrica 339036)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18E2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339147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848C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Taxa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82BEA9" w14:textId="221036B6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D91E07" w14:textId="2142FDD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1DB12" w14:textId="0DAC2CE5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4542" w:rsidRPr="00964542" w14:paraId="6BE12060" w14:textId="77777777" w:rsidTr="00964542">
        <w:trPr>
          <w:trHeight w:val="255"/>
        </w:trPr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EAB0" w14:textId="0DE4B6CC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1672DB0" w14:textId="77777777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Subtotal 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E50AB48" w14:textId="1A455760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7C7A3D4" w14:textId="7135B83E" w:rsidR="00964542" w:rsidRPr="00964542" w:rsidRDefault="00964542" w:rsidP="003159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0E4B81B" w14:textId="34EA0F78" w:rsidR="00964542" w:rsidRPr="00964542" w:rsidRDefault="00964542" w:rsidP="0031590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177D793" w14:textId="12604CA2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95EE3B" w14:textId="630F9A4A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64542" w:rsidRPr="00964542" w14:paraId="4F8C9D0E" w14:textId="77777777" w:rsidTr="00964542">
        <w:trPr>
          <w:trHeight w:val="255"/>
        </w:trPr>
        <w:tc>
          <w:tcPr>
            <w:tcW w:w="432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A40600" w14:textId="77777777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87030B" w14:textId="689EEF3C" w:rsidR="00964542" w:rsidRPr="00964542" w:rsidRDefault="00964542" w:rsidP="0031590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94E1DE1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ED38DD" w14:textId="3E9AF9AB" w:rsidR="00964542" w:rsidRDefault="006C659E" w:rsidP="006C659E">
      <w:pPr>
        <w:widowControl/>
        <w:spacing w:after="0" w:line="360" w:lineRule="auto"/>
        <w:jc w:val="both"/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</w:pPr>
      <w:r w:rsidRPr="006C659E">
        <w:rPr>
          <w:rFonts w:ascii="Times New Roman" w:eastAsiaTheme="majorEastAsia" w:hAnsi="Times New Roman" w:cs="Times New Roman"/>
          <w:bCs/>
          <w:iCs/>
          <w:color w:val="auto"/>
          <w:sz w:val="24"/>
          <w:lang w:eastAsia="en-US"/>
        </w:rPr>
        <w:t xml:space="preserve"> </w:t>
      </w:r>
      <w:r w:rsidRPr="006C659E">
        <w:rPr>
          <w:rFonts w:ascii="Times New Roman" w:eastAsiaTheme="majorEastAsia" w:hAnsi="Times New Roman" w:cs="Times New Roman"/>
          <w:bCs/>
          <w:iCs/>
          <w:color w:val="auto"/>
          <w:sz w:val="24"/>
          <w:lang w:eastAsia="en-US"/>
        </w:rPr>
        <w:tab/>
      </w:r>
      <w:r w:rsidRPr="006C659E"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 xml:space="preserve">[Podem acrescentar </w:t>
      </w:r>
      <w:r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>aqui justificativas e/ou descrições dos itens de despesa presentes na planilha, incluindo-se as formas de aplicação.)</w:t>
      </w:r>
    </w:p>
    <w:p w14:paraId="5A68EA50" w14:textId="1E00A04B" w:rsidR="000C0D48" w:rsidRDefault="000C0D48" w:rsidP="006C659E">
      <w:pPr>
        <w:widowControl/>
        <w:spacing w:after="0" w:line="360" w:lineRule="auto"/>
        <w:jc w:val="both"/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</w:pPr>
      <w:r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ab/>
        <w:t>Exemplificação:</w:t>
      </w:r>
    </w:p>
    <w:p w14:paraId="606331D6" w14:textId="77777777" w:rsidR="000C0D48" w:rsidRPr="000C0D48" w:rsidRDefault="000C0D48" w:rsidP="00082DE3">
      <w:pPr>
        <w:widowControl/>
        <w:spacing w:after="0" w:line="360" w:lineRule="auto"/>
        <w:jc w:val="both"/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</w:pPr>
      <w:r w:rsidRPr="000C0D48"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ab/>
        <w:t xml:space="preserve">Os itens 1 a 12 (rubricas 339048 e 339036) compreendem a previsão de equipe técnica, docente e administrativa para a gestão dos cursos, com serviços de registros acadêmicos, execução financeira, produção de materiais e atendimento aos estudantes com docência e orientação de aprendizagem. Os valores indicados correspondem à previsão contida na Resolução 4 do Fundo Nacional de Desenvolvimento da Educação (BRASIL, 2012). Houve uma divisão de custos entre as rubricas 339048 e 339036 para a garantia de disponibilidade de profissionais com possibilidade de adesão ao edital de seleção de colaboradores. Os quantitativos foram otimizados dentro do limite de carga horária dos cursos e conforme as necessidades de suporte, considerando-se a média de 200 alunos por professor mediador/orientador, por se tratar de modalidade a distância. </w:t>
      </w:r>
    </w:p>
    <w:p w14:paraId="587BBBF4" w14:textId="2D301DAF" w:rsidR="000C0D48" w:rsidRPr="000C0D48" w:rsidRDefault="000C0D48" w:rsidP="000C0D48">
      <w:pPr>
        <w:widowControl/>
        <w:spacing w:after="0" w:line="360" w:lineRule="auto"/>
        <w:jc w:val="both"/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</w:pPr>
      <w:r w:rsidRPr="000C0D48"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ab/>
        <w:t xml:space="preserve">Os itens 13 a 21 (rubrica 339030) incluem as despesas com materiais de consumo dos </w:t>
      </w:r>
      <w:r w:rsidRPr="000C0D48">
        <w:rPr>
          <w:rFonts w:ascii="Times New Roman" w:eastAsiaTheme="majorEastAsia" w:hAnsi="Times New Roman" w:cs="Times New Roman"/>
          <w:bCs/>
          <w:i/>
          <w:iCs/>
          <w:color w:val="0070C0"/>
          <w:sz w:val="24"/>
          <w:lang w:eastAsia="en-US"/>
        </w:rPr>
        <w:t>campi</w:t>
      </w:r>
      <w:r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 xml:space="preserve"> </w:t>
      </w:r>
      <w:r w:rsidRPr="000C0D48"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>de oferta, para estruturação de laboratórios, melhoria de equipamentos e suporte às ações de divulgação e manutenção interna.</w:t>
      </w:r>
    </w:p>
    <w:p w14:paraId="191213A6" w14:textId="28CA17F2" w:rsidR="000C0D48" w:rsidRDefault="000C0D48" w:rsidP="000C0D48">
      <w:pPr>
        <w:widowControl/>
        <w:spacing w:after="0" w:line="360" w:lineRule="auto"/>
        <w:jc w:val="both"/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</w:pPr>
      <w:r w:rsidRPr="000C0D48"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ab/>
        <w:t>O item 22 (rubrica 339147) corresponde à despesa obrigatória com INSS quando há contratação de profissionais que não possuem vínculo com serviço público, por meio da rubrica 339036.</w:t>
      </w:r>
    </w:p>
    <w:p w14:paraId="6C0557A2" w14:textId="4515AB09" w:rsidR="000C0D48" w:rsidRDefault="000C0D48" w:rsidP="000C0D48">
      <w:pPr>
        <w:widowControl/>
        <w:spacing w:after="0" w:line="360" w:lineRule="auto"/>
        <w:jc w:val="both"/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</w:pPr>
      <w:r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color w:val="0070C0"/>
          <w:sz w:val="24"/>
          <w:lang w:eastAsia="en-US"/>
        </w:rPr>
        <w:tab/>
        <w:t>[Etc.]</w:t>
      </w:r>
    </w:p>
    <w:p w14:paraId="476DECEB" w14:textId="77777777" w:rsidR="006C659E" w:rsidRPr="006C659E" w:rsidRDefault="006C659E" w:rsidP="006C659E">
      <w:pPr>
        <w:widowControl/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auto"/>
          <w:sz w:val="24"/>
          <w:lang w:eastAsia="en-US"/>
        </w:rPr>
      </w:pPr>
    </w:p>
    <w:p w14:paraId="216EC66A" w14:textId="77777777" w:rsidR="006C659E" w:rsidRDefault="006C659E">
      <w:pPr>
        <w:widowControl/>
        <w:spacing w:after="0" w:line="240" w:lineRule="auto"/>
        <w:rPr>
          <w:rFonts w:ascii="Times New Roman" w:eastAsiaTheme="majorEastAsia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eastAsiaTheme="majorEastAsia" w:hAnsi="Times New Roman" w:cs="Times New Roman"/>
          <w:b/>
          <w:i/>
          <w:color w:val="auto"/>
          <w:sz w:val="24"/>
          <w:lang w:eastAsia="en-US"/>
        </w:rPr>
        <w:br w:type="page"/>
      </w:r>
    </w:p>
    <w:p w14:paraId="74DD406A" w14:textId="68410522" w:rsidR="001D26D7" w:rsidRPr="00B603EE" w:rsidRDefault="001D26D7" w:rsidP="00B603EE">
      <w:pPr>
        <w:pStyle w:val="Ttulo6"/>
        <w:widowControl/>
        <w:spacing w:before="0" w:line="360" w:lineRule="auto"/>
        <w:ind w:left="0" w:firstLine="0"/>
        <w:jc w:val="center"/>
        <w:rPr>
          <w:rFonts w:ascii="Times New Roman" w:eastAsiaTheme="majorEastAsia" w:hAnsi="Times New Roman" w:cs="Times New Roman"/>
          <w:b/>
          <w:i w:val="0"/>
          <w:color w:val="auto"/>
          <w:sz w:val="24"/>
          <w:lang w:eastAsia="en-US"/>
        </w:rPr>
      </w:pPr>
      <w:r w:rsidRPr="00B603EE">
        <w:rPr>
          <w:rFonts w:ascii="Times New Roman" w:eastAsiaTheme="majorEastAsia" w:hAnsi="Times New Roman" w:cs="Times New Roman"/>
          <w:b/>
          <w:i w:val="0"/>
          <w:color w:val="auto"/>
          <w:sz w:val="24"/>
          <w:lang w:eastAsia="en-US"/>
        </w:rPr>
        <w:lastRenderedPageBreak/>
        <w:t>REFERÊNCIAS</w:t>
      </w:r>
    </w:p>
    <w:p w14:paraId="66FD1020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6091F1" w14:textId="77777777" w:rsidR="002400DF" w:rsidRDefault="001D26D7" w:rsidP="002400D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color w:val="auto"/>
          <w:sz w:val="24"/>
          <w:szCs w:val="24"/>
        </w:rPr>
        <w:t xml:space="preserve">BRASIL.  Ministério da Educação. </w:t>
      </w:r>
      <w:r w:rsidRPr="001D26D7">
        <w:rPr>
          <w:rFonts w:ascii="Times New Roman" w:hAnsi="Times New Roman" w:cs="Times New Roman"/>
          <w:b/>
          <w:bCs/>
          <w:color w:val="auto"/>
          <w:sz w:val="24"/>
          <w:szCs w:val="24"/>
        </w:rPr>
        <w:t>Guia Pronatec de Cursos FIC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D26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D26D7">
        <w:rPr>
          <w:rFonts w:ascii="Times New Roman" w:hAnsi="Times New Roman" w:cs="Times New Roman"/>
          <w:color w:val="auto"/>
          <w:sz w:val="24"/>
          <w:szCs w:val="24"/>
        </w:rPr>
        <w:t>3. ed., disponível em: &lt;http://pronatec.mec.gov.br/</w:t>
      </w:r>
      <w:proofErr w:type="spellStart"/>
      <w:r w:rsidRPr="001D26D7">
        <w:rPr>
          <w:rFonts w:ascii="Times New Roman" w:hAnsi="Times New Roman" w:cs="Times New Roman"/>
          <w:color w:val="auto"/>
          <w:sz w:val="24"/>
          <w:szCs w:val="24"/>
        </w:rPr>
        <w:t>fic</w:t>
      </w:r>
      <w:proofErr w:type="spellEnd"/>
      <w:r w:rsidRPr="001D26D7">
        <w:rPr>
          <w:rFonts w:ascii="Times New Roman" w:hAnsi="Times New Roman" w:cs="Times New Roman"/>
          <w:color w:val="auto"/>
          <w:sz w:val="24"/>
          <w:szCs w:val="24"/>
        </w:rPr>
        <w:t>/&gt;. Acesso em: 9 mar. 2017.</w:t>
      </w:r>
    </w:p>
    <w:p w14:paraId="34CB76C2" w14:textId="284B525B" w:rsidR="002400DF" w:rsidRDefault="002400DF" w:rsidP="002400DF">
      <w:pPr>
        <w:spacing w:before="24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BRASIL. Instituto Brasileiro de Geografia e Estatística.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Estados.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Disponível em: &lt;www.ibge.gov.br&gt;. Acesso em: 5 </w:t>
      </w:r>
      <w:r w:rsidR="003B0552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junho </w:t>
      </w:r>
      <w:r w:rsidR="003B0552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auto"/>
          <w:sz w:val="24"/>
          <w:szCs w:val="24"/>
        </w:rPr>
        <w:t>2017.</w:t>
      </w:r>
    </w:p>
    <w:p w14:paraId="7C97D0C2" w14:textId="77777777" w:rsidR="002400DF" w:rsidRPr="002400DF" w:rsidRDefault="002400DF" w:rsidP="002400DF">
      <w:pPr>
        <w:spacing w:before="24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7308BF9" w14:textId="77777777" w:rsidR="00D87BF8" w:rsidRPr="001D26D7" w:rsidRDefault="00D87BF8" w:rsidP="00D87BF8">
      <w:pPr>
        <w:spacing w:before="24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C76C611" w14:textId="77777777"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9968A0" w14:textId="77777777" w:rsidR="004D19B7" w:rsidRDefault="004D19B7">
      <w:pPr>
        <w:widowControl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2F4F6B90" w14:textId="57BCEF49" w:rsidR="001D26D7" w:rsidRPr="00B603EE" w:rsidRDefault="00964542" w:rsidP="00964542">
      <w:pPr>
        <w:pStyle w:val="Ttulo1"/>
        <w:widowControl/>
        <w:spacing w:before="0" w:line="360" w:lineRule="auto"/>
        <w:ind w:left="360" w:hanging="360"/>
        <w:jc w:val="center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30" w:name="_Toc484538495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lastRenderedPageBreak/>
        <w:t xml:space="preserve">APÊNDICE — </w:t>
      </w:r>
      <w:bookmarkEnd w:id="30"/>
      <w:r w:rsidR="000C0D48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ELEMENTOS</w:t>
      </w:r>
      <w:r w:rsidR="007000C7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 xml:space="preserve"> FUNDAMENTAIS</w:t>
      </w:r>
      <w:r w:rsidR="000C0D48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 xml:space="preserve"> PARA PLANOS DE ENSINO</w:t>
      </w:r>
    </w:p>
    <w:p w14:paraId="14DE37F3" w14:textId="77777777" w:rsidR="00F975F9" w:rsidRDefault="00F975F9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4D19B7" w14:paraId="4296DC70" w14:textId="77777777" w:rsidTr="00DF7C7C">
        <w:tc>
          <w:tcPr>
            <w:tcW w:w="9055" w:type="dxa"/>
            <w:gridSpan w:val="3"/>
            <w:shd w:val="clear" w:color="auto" w:fill="auto"/>
          </w:tcPr>
          <w:p w14:paraId="2C152771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0039C7" w:rsidRPr="004D19B7" w14:paraId="6D8AD557" w14:textId="77777777" w:rsidTr="00DF7C7C">
        <w:tc>
          <w:tcPr>
            <w:tcW w:w="1555" w:type="dxa"/>
            <w:shd w:val="clear" w:color="auto" w:fill="auto"/>
          </w:tcPr>
          <w:p w14:paraId="30938BFB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</w:t>
            </w:r>
          </w:p>
        </w:tc>
        <w:tc>
          <w:tcPr>
            <w:tcW w:w="6095" w:type="dxa"/>
            <w:shd w:val="clear" w:color="auto" w:fill="auto"/>
          </w:tcPr>
          <w:p w14:paraId="276DE71D" w14:textId="77777777" w:rsidR="000039C7" w:rsidRPr="00DA5870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DA5870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Direitos da Mulher</w:t>
            </w:r>
          </w:p>
        </w:tc>
        <w:tc>
          <w:tcPr>
            <w:tcW w:w="1405" w:type="dxa"/>
            <w:shd w:val="clear" w:color="auto" w:fill="auto"/>
          </w:tcPr>
          <w:p w14:paraId="3E480F96" w14:textId="77777777" w:rsidR="000039C7" w:rsidRPr="000039C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 h</w:t>
            </w:r>
          </w:p>
        </w:tc>
      </w:tr>
      <w:tr w:rsidR="000039C7" w:rsidRPr="004D19B7" w14:paraId="3BCF293E" w14:textId="77777777" w:rsidTr="00DF7C7C">
        <w:tc>
          <w:tcPr>
            <w:tcW w:w="9055" w:type="dxa"/>
            <w:gridSpan w:val="3"/>
            <w:shd w:val="clear" w:color="auto" w:fill="auto"/>
          </w:tcPr>
          <w:p w14:paraId="0227615F" w14:textId="77777777" w:rsidR="000039C7" w:rsidRPr="00423DE3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  <w:r w:rsidR="00423DE3" w:rsidRPr="00423DE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 construção histórica do gênero. Violência e violência de gênero. Noções de Direitos humanos. A Lei 11.340/2006 (Lei Maria da Penha). Políticas públicas para mulheres vítimas de violência.</w:t>
            </w:r>
          </w:p>
        </w:tc>
      </w:tr>
      <w:tr w:rsidR="000039C7" w:rsidRPr="004D19B7" w14:paraId="37B810FD" w14:textId="77777777" w:rsidTr="00DF7C7C">
        <w:tc>
          <w:tcPr>
            <w:tcW w:w="9055" w:type="dxa"/>
            <w:gridSpan w:val="3"/>
            <w:shd w:val="clear" w:color="auto" w:fill="auto"/>
          </w:tcPr>
          <w:p w14:paraId="156DFE0E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  <w:r w:rsidR="00423DE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 w:rsidR="00DF7C7C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Compreender a construção histórica e a condição presente das relações de gênero; desenvolver noções sobre direitos humanos e identificar os direitos da mul</w:t>
            </w:r>
            <w:r w:rsidR="008456F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her contidos na Lei 11.340/2006 e nas políticas públicas específicas.</w:t>
            </w:r>
          </w:p>
        </w:tc>
      </w:tr>
      <w:tr w:rsidR="000039C7" w:rsidRPr="004D19B7" w14:paraId="7E7D44C6" w14:textId="77777777" w:rsidTr="00DF7C7C">
        <w:tc>
          <w:tcPr>
            <w:tcW w:w="9055" w:type="dxa"/>
            <w:gridSpan w:val="3"/>
            <w:shd w:val="clear" w:color="auto" w:fill="auto"/>
          </w:tcPr>
          <w:p w14:paraId="2B7092B4" w14:textId="77777777" w:rsidR="002E6A6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14:paraId="18B8C03C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______. Lei nº 11.340, de 7 de agosto de 2006. </w:t>
            </w:r>
          </w:p>
          <w:p w14:paraId="02B38429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BRASIL.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Enfrentamento à violência contra a mulher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– Balanço das ações 2006-2007. Brasília: secretaria Especial de Políticas para as Mulheres, 2007. </w:t>
            </w:r>
          </w:p>
          <w:p w14:paraId="3BE1BB83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CAMPOS, C. H. </w:t>
            </w:r>
            <w:r w:rsidRPr="001B279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Justiça consensual, violência doméstica e direitos humanos.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 xml:space="preserve">In: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>STREY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 xml:space="preserve">, M;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>AZAMBUJA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 xml:space="preserve">, M. P. R; JAEGER, F. P. (orgs). </w:t>
            </w:r>
            <w:proofErr w:type="gramStart"/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Violência, Gênero e Políticas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úblicas</w:t>
            </w:r>
            <w:proofErr w:type="gram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Porto Alegre: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EDIPUCRS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2004. </w:t>
            </w:r>
          </w:p>
          <w:p w14:paraId="5DE36748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CARNEIRO, S.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Enegrecer o feminismo: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a situação da mulher negra na América Latina a partir de uma perspectiva de gênero. Disponível em: </w:t>
            </w:r>
            <w:hyperlink r:id="rId10" w:history="1">
              <w:r w:rsidRPr="002E6A68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www.unifem.org.br</w:t>
              </w:r>
            </w:hyperlink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</w:p>
          <w:p w14:paraId="77FE2C10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COSTA, L. C.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Gênero: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uma questão feminina? Disponível em: </w:t>
            </w:r>
            <w:hyperlink r:id="rId11" w:history="1">
              <w:r w:rsidRPr="002E6A68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www.uepg.br/nupes/genero.html</w:t>
              </w:r>
            </w:hyperlink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</w:p>
          <w:p w14:paraId="6CED6C21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FISCHER, I. R; MARQUES, F.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Gênero e exclusão social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Disponível em: </w:t>
            </w:r>
            <w:hyperlink r:id="rId12" w:history="1">
              <w:r w:rsidRPr="002E6A68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www.fundaj.gov.br/tpd/113.html</w:t>
              </w:r>
            </w:hyperlink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</w:p>
          <w:p w14:paraId="6B5A13D0" w14:textId="77777777" w:rsidR="004D6B1B" w:rsidRPr="002E6A68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GROSSI, P. K. </w:t>
            </w:r>
            <w:r w:rsidRPr="002E6A6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Violência contra a mulher na esfera doméstica: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rompendo o silêncio.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1994.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Dissertação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(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Mestrado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) —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PUCRS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Porto Alegre, 1994. </w:t>
            </w:r>
          </w:p>
          <w:p w14:paraId="79B70D11" w14:textId="77777777" w:rsidR="000039C7" w:rsidRPr="004D19B7" w:rsidRDefault="004D6B1B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GROSSI, P. K; TAVARES, F. A; OLIVEIRA, S. B. </w:t>
            </w:r>
            <w:r w:rsidRPr="001B2796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 rede de proteção à mulher em situação de violência doméstica: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avanços e desafios. In: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MENEGHEL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S.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N. </w:t>
            </w:r>
            <w:r w:rsidRPr="001B2796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Rotas Críticas II: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ferramentas para trabalh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ar com a violência de gênero. </w:t>
            </w:r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Santa Cruz do Sul: </w:t>
            </w:r>
            <w:proofErr w:type="spellStart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EDUNIS</w:t>
            </w:r>
            <w:proofErr w:type="spellEnd"/>
            <w:r w:rsidRPr="002E6A68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2009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</w:p>
        </w:tc>
      </w:tr>
    </w:tbl>
    <w:p w14:paraId="26C46D06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DA5870" w:rsidRPr="004D19B7" w14:paraId="3BAD26A2" w14:textId="77777777" w:rsidTr="00DF7C7C">
        <w:tc>
          <w:tcPr>
            <w:tcW w:w="9055" w:type="dxa"/>
            <w:gridSpan w:val="3"/>
            <w:shd w:val="clear" w:color="auto" w:fill="auto"/>
          </w:tcPr>
          <w:p w14:paraId="589733DA" w14:textId="77777777" w:rsidR="00DA5870" w:rsidRPr="004D19B7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DA5870" w:rsidRPr="004D19B7" w14:paraId="071D690B" w14:textId="77777777" w:rsidTr="00DF7C7C">
        <w:tc>
          <w:tcPr>
            <w:tcW w:w="1555" w:type="dxa"/>
            <w:shd w:val="clear" w:color="auto" w:fill="auto"/>
          </w:tcPr>
          <w:p w14:paraId="7CAFF907" w14:textId="77777777" w:rsidR="00DA5870" w:rsidRPr="004D19B7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</w:t>
            </w:r>
          </w:p>
        </w:tc>
        <w:tc>
          <w:tcPr>
            <w:tcW w:w="6095" w:type="dxa"/>
            <w:shd w:val="clear" w:color="auto" w:fill="auto"/>
          </w:tcPr>
          <w:p w14:paraId="05F17C21" w14:textId="77777777" w:rsidR="00DA5870" w:rsidRPr="002D418D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2D418D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Português Instrumental</w:t>
            </w:r>
          </w:p>
        </w:tc>
        <w:tc>
          <w:tcPr>
            <w:tcW w:w="1405" w:type="dxa"/>
            <w:shd w:val="clear" w:color="auto" w:fill="auto"/>
          </w:tcPr>
          <w:p w14:paraId="1C33B7C3" w14:textId="77777777" w:rsidR="00DA5870" w:rsidRPr="000039C7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 w:rsidR="002D418D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0 h</w:t>
            </w:r>
          </w:p>
        </w:tc>
      </w:tr>
      <w:tr w:rsidR="00DA5870" w:rsidRPr="004D19B7" w14:paraId="33F3FBF5" w14:textId="77777777" w:rsidTr="00DF7C7C">
        <w:tc>
          <w:tcPr>
            <w:tcW w:w="9055" w:type="dxa"/>
            <w:gridSpan w:val="3"/>
            <w:shd w:val="clear" w:color="auto" w:fill="auto"/>
          </w:tcPr>
          <w:p w14:paraId="0E537D20" w14:textId="77777777" w:rsidR="00DA5870" w:rsidRPr="00646A65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646A65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Ementa:</w:t>
            </w:r>
            <w:r w:rsidRPr="00646A6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646A6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Ortografia. Sinais diacríticos: </w:t>
            </w:r>
            <w:r w:rsidR="00646A65" w:rsidRPr="00646A6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hífen, trema, acentuação, crase. Leitura e interpretação de textos diversos e em diferentes níveis de leitura.</w:t>
            </w:r>
            <w:r w:rsidR="00646A6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Documentos formais: ofício, memorando, requerimento, mensagem de e-mail, relatório técnico. Formatação de textos: noções elementares de metodologia científica.</w:t>
            </w:r>
          </w:p>
        </w:tc>
      </w:tr>
      <w:tr w:rsidR="00DA5870" w:rsidRPr="004D19B7" w14:paraId="06FA9851" w14:textId="77777777" w:rsidTr="00DF7C7C">
        <w:tc>
          <w:tcPr>
            <w:tcW w:w="9055" w:type="dxa"/>
            <w:gridSpan w:val="3"/>
            <w:shd w:val="clear" w:color="auto" w:fill="auto"/>
          </w:tcPr>
          <w:p w14:paraId="3215BCD9" w14:textId="77777777" w:rsidR="00DA5870" w:rsidRPr="00646A65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Objetivos: </w:t>
            </w:r>
            <w:r w:rsidR="00646A6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Desenvolver competências de produção textual para atendimento a necessidades cotidianas e profissionais.</w:t>
            </w:r>
          </w:p>
        </w:tc>
      </w:tr>
      <w:tr w:rsidR="00DA5870" w:rsidRPr="004D19B7" w14:paraId="4BCC3E29" w14:textId="77777777" w:rsidTr="00DF7C7C">
        <w:tc>
          <w:tcPr>
            <w:tcW w:w="9055" w:type="dxa"/>
            <w:gridSpan w:val="3"/>
            <w:shd w:val="clear" w:color="auto" w:fill="auto"/>
          </w:tcPr>
          <w:p w14:paraId="56B219D7" w14:textId="77777777" w:rsidR="00DA5870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14:paraId="099632B6" w14:textId="77777777" w:rsidR="004D6B1B" w:rsidRPr="00015833" w:rsidRDefault="004D6B1B" w:rsidP="00646A65">
            <w:pPr>
              <w:pStyle w:val="Cabealho"/>
              <w:spacing w:before="24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>ISKANDAR</w:t>
            </w:r>
            <w:proofErr w:type="spellEnd"/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J. I. </w:t>
            </w:r>
            <w:r w:rsidRPr="00015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Normas da ABNT</w:t>
            </w:r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>: comentadas para trabalhos científicos. Paraná: Juruá, 2012.</w:t>
            </w:r>
          </w:p>
          <w:p w14:paraId="62242F48" w14:textId="77777777" w:rsidR="004D6B1B" w:rsidRPr="004D19B7" w:rsidRDefault="004D6B1B" w:rsidP="00646A65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OLIVEIRA, J. L. de. </w:t>
            </w:r>
            <w:r w:rsidRPr="00015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Texto acadêmico</w:t>
            </w:r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>: técnicas de redação e pesquisa científica. Rio de Janeiro: Vozes, 2009.</w:t>
            </w:r>
          </w:p>
          <w:p w14:paraId="2136BBB8" w14:textId="77777777" w:rsidR="00DA5870" w:rsidRPr="004D19B7" w:rsidRDefault="004D6B1B" w:rsidP="00646A65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>OLIVEIRA, J. L. S.; QUEIROZ, S. L</w:t>
            </w:r>
            <w:r w:rsidRPr="000158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Comunicação e linguagem científica</w:t>
            </w:r>
            <w:r w:rsidRPr="00015833">
              <w:rPr>
                <w:rFonts w:ascii="Times New Roman" w:hAnsi="Times New Roman" w:cs="Times New Roman"/>
                <w:bCs/>
                <w:sz w:val="20"/>
                <w:szCs w:val="20"/>
              </w:rPr>
              <w:t>: guia para estudantes de Química. São Paulo: Átomo, 2007.</w:t>
            </w:r>
          </w:p>
        </w:tc>
      </w:tr>
      <w:tr w:rsidR="00DA5870" w:rsidRPr="004D19B7" w14:paraId="5DB6CAC5" w14:textId="77777777" w:rsidTr="00DF7C7C">
        <w:tc>
          <w:tcPr>
            <w:tcW w:w="9055" w:type="dxa"/>
            <w:gridSpan w:val="3"/>
            <w:shd w:val="clear" w:color="auto" w:fill="auto"/>
          </w:tcPr>
          <w:p w14:paraId="75798D33" w14:textId="77777777" w:rsidR="00DA5870" w:rsidRDefault="00DA5870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Referências complementares:</w:t>
            </w:r>
          </w:p>
          <w:p w14:paraId="532AC35B" w14:textId="77777777" w:rsidR="00015833" w:rsidRPr="00015833" w:rsidRDefault="00015833" w:rsidP="00015833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AZEVEDO, C. B. </w:t>
            </w:r>
            <w:r w:rsidRPr="000158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Metodologia científica ao alcance de todos.</w:t>
            </w:r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São Paulo: Manole, 2013. </w:t>
            </w:r>
          </w:p>
          <w:p w14:paraId="4B46C4B2" w14:textId="77777777" w:rsidR="00964542" w:rsidRDefault="00015833" w:rsidP="00964542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</w:pPr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CERVO, Amado L.; </w:t>
            </w:r>
            <w:proofErr w:type="spellStart"/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BERVIAN</w:t>
            </w:r>
            <w:proofErr w:type="spellEnd"/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, Pedro A.; e SILVA, Roberto da.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</w:t>
            </w:r>
            <w:r w:rsidRPr="000158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Metodologia científica.</w:t>
            </w:r>
            <w:r w:rsidRPr="00015833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São Paulo: Pearson, 2007. </w:t>
            </w:r>
          </w:p>
          <w:p w14:paraId="3CE5FA0E" w14:textId="13EB7727" w:rsidR="00DA5870" w:rsidRPr="00964542" w:rsidRDefault="00015833" w:rsidP="00964542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96454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MARCONI, </w:t>
            </w:r>
            <w:r w:rsidR="00564D34" w:rsidRPr="0096454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M. de A.</w:t>
            </w:r>
            <w:r w:rsidRPr="0096454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; LAKATOS, Eva Maria. </w:t>
            </w:r>
            <w:r w:rsidRPr="0096454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4"/>
              </w:rPr>
              <w:t>Técnicas de pesquisa.</w:t>
            </w:r>
            <w:r w:rsidRPr="0096454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7. ed. São Paulo: Atlas, 2008.</w:t>
            </w:r>
          </w:p>
        </w:tc>
      </w:tr>
      <w:tr w:rsidR="000039C7" w:rsidRPr="004D19B7" w14:paraId="00FF676F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488DBFAF" w14:textId="4D0237DA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lastRenderedPageBreak/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0039C7" w:rsidRPr="004D19B7" w14:paraId="7FD82BB9" w14:textId="77777777" w:rsidTr="000039C7">
        <w:tc>
          <w:tcPr>
            <w:tcW w:w="1555" w:type="dxa"/>
            <w:shd w:val="clear" w:color="auto" w:fill="auto"/>
            <w:vAlign w:val="center"/>
          </w:tcPr>
          <w:p w14:paraId="612FAC0B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E80DF7" w14:textId="77777777" w:rsidR="000039C7" w:rsidRPr="008C732B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Legislação Infantil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D6CBE94" w14:textId="77777777" w:rsidR="000039C7" w:rsidRPr="000039C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 h</w:t>
            </w:r>
          </w:p>
        </w:tc>
      </w:tr>
      <w:tr w:rsidR="000039C7" w:rsidRPr="004D19B7" w14:paraId="10BCD292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23125112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  <w:r w:rsidR="008C732B"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A invenção da infância no século </w:t>
            </w:r>
            <w:proofErr w:type="spellStart"/>
            <w:r w:rsidR="008C732B"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XIX</w:t>
            </w:r>
            <w:proofErr w:type="spellEnd"/>
            <w:r w:rsidR="008C732B"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 Estatuto da criança e do Adolescente. Legislação Educacional: Educação Infantil. A educação social da criança. Direito infantil e o papel da família e do Estado.</w:t>
            </w:r>
            <w:r w:rsidR="008C732B"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 </w:t>
            </w:r>
          </w:p>
        </w:tc>
      </w:tr>
      <w:tr w:rsidR="000039C7" w:rsidRPr="004D19B7" w14:paraId="5035B3AB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36E6D2E7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  <w:r w:rsidR="00DA5870" w:rsidRPr="00DA5870">
              <w:rPr>
                <w:rFonts w:ascii="Times New Roman" w:eastAsia="Arial Narrow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039C7" w:rsidRPr="008C732B" w14:paraId="0D0D7728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373A9976" w14:textId="77777777" w:rsidR="00DA5870" w:rsidRPr="008C732B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14:paraId="5E1E24BF" w14:textId="77777777" w:rsidR="004D6B1B" w:rsidRPr="008C732B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BRASIL.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Constituição da República Federativa do Brasil de 1988.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Disponível em http://www.planalto.gov.br/ccivil_03/constituicao/constitui%C3%A7ao.htm. Acessado em 17 de outubro de 2011.</w:t>
            </w:r>
          </w:p>
          <w:p w14:paraId="4574AE45" w14:textId="77777777" w:rsidR="008C732B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CALISSI</w:t>
            </w:r>
            <w:proofErr w:type="spellEnd"/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Luciana; SILVEIRA, Rosa Maria Godoy.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 ECA nas escolas: perspectivas interdisciplinares.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João Pessoa, PB: Editora Universitária da UFPB, 2013.</w:t>
            </w:r>
          </w:p>
          <w:p w14:paraId="284E62B6" w14:textId="77777777" w:rsidR="008C732B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</w:t>
            </w:r>
            <w:r w:rsid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Lei nº 8.069, de 13 de julho de 1990.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Dispõe sobre o Estatuto da Criança e do Adolescente e dá outras providências. 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Disponível em http://www.planalto.gov.br/ccivil_03/Leis/L8069.htm. Acessado em 17 de outubro de 2011.</w:t>
            </w:r>
          </w:p>
          <w:p w14:paraId="622DAB32" w14:textId="77777777" w:rsidR="000039C7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</w:t>
            </w:r>
            <w:r w:rsid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Lei n.º 9.394 de 20 de dezembro de 1996.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Estabelece as diretrizes e bases da educação nacional.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Disponível em http://www.planalto.gov.br/ccivil_03/Leis/L9394.htm. Acessado em 17 de outubro de 2011.</w:t>
            </w:r>
          </w:p>
        </w:tc>
      </w:tr>
      <w:tr w:rsidR="00DA5870" w:rsidRPr="004D19B7" w14:paraId="0AB262BF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58A0F2C6" w14:textId="77777777" w:rsidR="00DA5870" w:rsidRPr="008C732B" w:rsidRDefault="00DA5870" w:rsidP="000039C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Referências complementares</w:t>
            </w:r>
          </w:p>
          <w:p w14:paraId="318E8D71" w14:textId="77777777" w:rsidR="008C732B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BRASIL.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Estatuto da Criança e do Adolescente.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Lei Federal nº 8069, de 13 de julho de 1990. Índice elaborado por Edson Seda. Curitiba: Governo do Estado do Paraná, 1994.</w:t>
            </w:r>
          </w:p>
          <w:p w14:paraId="44D4F706" w14:textId="43397C63" w:rsidR="008C732B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NUNES, M. F. R.;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CORSINO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P.;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DIDONET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V.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Educação infantil no Brasil: primeira etapa da educação básica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Brasília: UNESCO, Ministério da Educação/Secretaria de Educação Básica, Fundação Orsa, 2011.</w:t>
            </w:r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102 p.</w:t>
            </w:r>
          </w:p>
          <w:p w14:paraId="39158C41" w14:textId="77777777" w:rsidR="00DA5870" w:rsidRPr="008C732B" w:rsidRDefault="008C732B" w:rsidP="008B0B71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SELOWSKY</w:t>
            </w:r>
            <w:proofErr w:type="spellEnd"/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M</w:t>
            </w:r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 apud SILVA, Eurides Brito da.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A antecipaç</w:t>
            </w:r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ão do início da escolarização.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8C732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Revista Conjunta dos Conselhos de Educação: 1963/1978</w:t>
            </w:r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Brasília: </w:t>
            </w:r>
            <w:proofErr w:type="spellStart"/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CFE</w:t>
            </w:r>
            <w:proofErr w:type="spellEnd"/>
            <w:r w:rsidR="008B0B7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/MEC/DDD,</w:t>
            </w:r>
            <w:r w:rsidRPr="008C732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1980.</w:t>
            </w:r>
          </w:p>
        </w:tc>
      </w:tr>
    </w:tbl>
    <w:p w14:paraId="7882F7A6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4D19B7" w14:paraId="2EFE3FCD" w14:textId="77777777" w:rsidTr="00DF7C7C">
        <w:tc>
          <w:tcPr>
            <w:tcW w:w="9055" w:type="dxa"/>
            <w:gridSpan w:val="3"/>
            <w:shd w:val="clear" w:color="auto" w:fill="auto"/>
          </w:tcPr>
          <w:p w14:paraId="53639955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0039C7" w:rsidRPr="004D19B7" w14:paraId="44D15EAE" w14:textId="77777777" w:rsidTr="00DF7C7C">
        <w:tc>
          <w:tcPr>
            <w:tcW w:w="1555" w:type="dxa"/>
            <w:shd w:val="clear" w:color="auto" w:fill="auto"/>
          </w:tcPr>
          <w:p w14:paraId="6AE260DB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</w:t>
            </w:r>
            <w:r w:rsidR="001E41AF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</w:t>
            </w:r>
          </w:p>
        </w:tc>
        <w:tc>
          <w:tcPr>
            <w:tcW w:w="6095" w:type="dxa"/>
            <w:shd w:val="clear" w:color="auto" w:fill="auto"/>
          </w:tcPr>
          <w:p w14:paraId="09AA930B" w14:textId="77777777" w:rsidR="000039C7" w:rsidRPr="001E41AF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1E41AF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Desenvolvimento Infantil</w:t>
            </w:r>
          </w:p>
        </w:tc>
        <w:tc>
          <w:tcPr>
            <w:tcW w:w="1405" w:type="dxa"/>
            <w:shd w:val="clear" w:color="auto" w:fill="auto"/>
          </w:tcPr>
          <w:p w14:paraId="6FD7CC9C" w14:textId="77777777" w:rsidR="000039C7" w:rsidRPr="000039C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 w:rsidR="001E41AF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30</w:t>
            </w:r>
          </w:p>
        </w:tc>
      </w:tr>
      <w:tr w:rsidR="000039C7" w:rsidRPr="004D19B7" w14:paraId="79C846CF" w14:textId="77777777" w:rsidTr="00DF7C7C">
        <w:tc>
          <w:tcPr>
            <w:tcW w:w="9055" w:type="dxa"/>
            <w:gridSpan w:val="3"/>
            <w:shd w:val="clear" w:color="auto" w:fill="auto"/>
          </w:tcPr>
          <w:p w14:paraId="2F2A032B" w14:textId="77777777"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  <w:r w:rsidR="001E41AF" w:rsidRPr="001E41AF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Construção histórico-social do processo de desenvolvimento humano. Desenvolvimento cognitivo e desenvolvimento afetivo da criança. Estímulos corporais e de linguagem. Estimulação precoce X processo de maturação. Processo de equilibração cognitiva e o desenvolvimento afetivo da criança. Desenvolvimento de crianças com deficiência</w:t>
            </w:r>
            <w:r w:rsidR="001E41AF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</w:p>
        </w:tc>
      </w:tr>
      <w:tr w:rsidR="000039C7" w:rsidRPr="004D19B7" w14:paraId="356657F2" w14:textId="77777777" w:rsidTr="00DF7C7C">
        <w:tc>
          <w:tcPr>
            <w:tcW w:w="9055" w:type="dxa"/>
            <w:gridSpan w:val="3"/>
            <w:shd w:val="clear" w:color="auto" w:fill="auto"/>
          </w:tcPr>
          <w:p w14:paraId="13516A43" w14:textId="77777777" w:rsidR="000039C7" w:rsidRPr="001E41AF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  <w:r w:rsidR="005F021A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</w:p>
        </w:tc>
      </w:tr>
      <w:tr w:rsidR="000039C7" w:rsidRPr="004D19B7" w14:paraId="7A57C563" w14:textId="77777777" w:rsidTr="00DF7C7C">
        <w:tc>
          <w:tcPr>
            <w:tcW w:w="9055" w:type="dxa"/>
            <w:gridSpan w:val="3"/>
            <w:shd w:val="clear" w:color="auto" w:fill="auto"/>
          </w:tcPr>
          <w:p w14:paraId="32489CF5" w14:textId="77777777" w:rsidR="005F021A" w:rsidRPr="001B6594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14:paraId="26BA25C4" w14:textId="77777777" w:rsidR="004D6B1B" w:rsidRPr="001B6594" w:rsidRDefault="004D6B1B" w:rsidP="001B6594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KAMII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C.,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Devries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R.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Piaget para a Educação Pré-Escolar.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Porto alegre: Artes Médicas. 1991.</w:t>
            </w:r>
          </w:p>
          <w:p w14:paraId="4E47A3F9" w14:textId="77777777" w:rsidR="004D6B1B" w:rsidRPr="001B6594" w:rsidRDefault="004D6B1B" w:rsidP="001B6594">
            <w:pPr>
              <w:spacing w:before="240"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PERDIGÃO, Antónia Cristina. A ética do cuidado na intervenção comunitária e social: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o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s pressupostos filosóficos. </w:t>
            </w: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Análise Psicológica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vol. 4, p.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485-497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2003. Disponível em: &lt;http://www.egov.ufsc.br/portal/sites/default/files/anexos/30317-31278-1-PB.pdf&gt;. Acesso em: 24 de fevereiro de 2017.</w:t>
            </w:r>
          </w:p>
          <w:p w14:paraId="2D6A6425" w14:textId="77777777" w:rsidR="004D6B1B" w:rsidRPr="004D19B7" w:rsidRDefault="004D6B1B" w:rsidP="001B6594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PIAGET, J. - </w:t>
            </w: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Epistemologia Genética.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Martins Fontes: São Paulo, 2002.</w:t>
            </w:r>
          </w:p>
          <w:p w14:paraId="6590AD5D" w14:textId="77777777" w:rsidR="000039C7" w:rsidRPr="004D19B7" w:rsidRDefault="004D6B1B" w:rsidP="001B6594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VIGOTSKY</w:t>
            </w:r>
            <w:proofErr w:type="spellEnd"/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L. S. </w:t>
            </w: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A formação social da mente: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o desenvolvimento dos processos psicológicos superiores.</w:t>
            </w:r>
            <w:r w:rsidRPr="001B659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ed. São Paulo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:</w:t>
            </w:r>
            <w:r w:rsidRPr="001B659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Martins Fontes, 2007.</w:t>
            </w:r>
          </w:p>
        </w:tc>
      </w:tr>
      <w:tr w:rsidR="00764FCC" w:rsidRPr="004D19B7" w14:paraId="64A2A7DD" w14:textId="77777777" w:rsidTr="00DF7C7C">
        <w:tc>
          <w:tcPr>
            <w:tcW w:w="9055" w:type="dxa"/>
            <w:gridSpan w:val="3"/>
            <w:shd w:val="clear" w:color="auto" w:fill="auto"/>
          </w:tcPr>
          <w:p w14:paraId="143C69CB" w14:textId="77777777" w:rsidR="00764FCC" w:rsidRPr="00A10C6E" w:rsidRDefault="00764FCC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Referências complementares:</w:t>
            </w:r>
          </w:p>
          <w:p w14:paraId="6CB349EA" w14:textId="77777777" w:rsidR="00A10C6E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BEYER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Hugo Otto.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O fazer psicopedagógico: a abordagem de </w:t>
            </w:r>
            <w:proofErr w:type="spellStart"/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Reuven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Feuerstein</w:t>
            </w:r>
            <w:proofErr w:type="spellEnd"/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a partir de Piaget e Vygotsky.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Porto Alegre: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Mediação, 2001.</w:t>
            </w:r>
          </w:p>
          <w:p w14:paraId="3527868D" w14:textId="77777777" w:rsidR="00A10C6E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lastRenderedPageBreak/>
              <w:t xml:space="preserve">COLL, C.;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PALACIOS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J. &amp;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MARQUESI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A.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Desenvolvimento psicológico e educação: psicologia da educação escolar.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Porto Alegre: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ArtMed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2004.</w:t>
            </w:r>
          </w:p>
          <w:p w14:paraId="4861A278" w14:textId="77777777" w:rsidR="00764FCC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LA ROSA, J. (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Org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).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Psicologia e educação: o significado do aprender.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9.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ed.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Porto Alegre: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EDIPUCRS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2007.</w:t>
            </w:r>
          </w:p>
        </w:tc>
      </w:tr>
    </w:tbl>
    <w:p w14:paraId="4F0EB40F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4D19B7" w14:paraId="65CABC49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021E7713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0039C7" w:rsidRPr="004D19B7" w14:paraId="6F2D95B5" w14:textId="77777777" w:rsidTr="000039C7">
        <w:tc>
          <w:tcPr>
            <w:tcW w:w="1555" w:type="dxa"/>
            <w:shd w:val="clear" w:color="auto" w:fill="auto"/>
            <w:vAlign w:val="center"/>
          </w:tcPr>
          <w:p w14:paraId="2DA6390E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E79438" w14:textId="77777777" w:rsidR="000039C7" w:rsidRPr="00A10C6E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Nutrição e Saúde da Criança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B2E02C8" w14:textId="77777777" w:rsidR="000039C7" w:rsidRPr="000039C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 w:rsid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20</w:t>
            </w:r>
          </w:p>
        </w:tc>
      </w:tr>
      <w:tr w:rsidR="000039C7" w:rsidRPr="004D19B7" w14:paraId="0AE78038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42D545E7" w14:textId="77777777" w:rsidR="000039C7" w:rsidRPr="00A10C6E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Ementa: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A10C6E"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Alimentação saudável. Cuidados de higiene com os alimentos. Alimentação específica para as crianças com restrições alimentares: intolerância à lactose e outras alergias. Técnica de preparo das refeições, cardápios diários, como alimentar os bebês.</w:t>
            </w:r>
          </w:p>
        </w:tc>
      </w:tr>
      <w:tr w:rsidR="000039C7" w:rsidRPr="004D19B7" w14:paraId="0CF8FFA9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6E2E9AE4" w14:textId="77777777" w:rsidR="000039C7" w:rsidRPr="00764FCC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764FCC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  <w:r w:rsidR="00764FCC" w:rsidRPr="00764FCC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</w:p>
        </w:tc>
      </w:tr>
      <w:tr w:rsidR="000039C7" w:rsidRPr="004D19B7" w14:paraId="1D856463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4774C059" w14:textId="77777777" w:rsidR="00764FCC" w:rsidRPr="00A10C6E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Principais referências:</w:t>
            </w:r>
          </w:p>
          <w:p w14:paraId="6503FAE2" w14:textId="77777777" w:rsidR="004D6B1B" w:rsidRPr="004D19B7" w:rsidRDefault="004D6B1B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CTENAS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M. L. B;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VITOLO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 R.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Crescendo com saúde: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guia de crescimento da criança.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São Paulo: 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 Editora e Consultoria em Nutrição, 2002.</w:t>
            </w:r>
          </w:p>
          <w:p w14:paraId="64BCA729" w14:textId="77777777" w:rsidR="004D6B1B" w:rsidRPr="00A10C6E" w:rsidRDefault="004D6B1B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DUTRA, Eliane Said.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Cardápios saudáveis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Brasília: UnB, 2009.</w:t>
            </w:r>
          </w:p>
          <w:p w14:paraId="3465C1C9" w14:textId="77777777" w:rsidR="004D6B1B" w:rsidRPr="00A10C6E" w:rsidRDefault="004D6B1B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MINISTÉRIO DA SAÚDE.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Coordenação-Geral Da Política de Alimentação e Nutrição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Guia Alimentar</w:t>
            </w:r>
            <w:proofErr w:type="gramEnd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para a população brasileira. Brasília – DF, 2006.</w:t>
            </w:r>
          </w:p>
          <w:p w14:paraId="3EC81975" w14:textId="77777777" w:rsidR="000039C7" w:rsidRPr="004D19B7" w:rsidRDefault="004D6B1B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SANTOS,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Saionara</w:t>
            </w:r>
            <w:proofErr w:type="spellEnd"/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 Graça Freitas dos.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Treinando manipuladores de alimentos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São Paulo: Varela, 1999.</w:t>
            </w:r>
          </w:p>
        </w:tc>
      </w:tr>
      <w:tr w:rsidR="005233B8" w:rsidRPr="00A10C6E" w14:paraId="1E4FF225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2168FD5D" w14:textId="77777777" w:rsidR="005233B8" w:rsidRPr="00A10C6E" w:rsidRDefault="005233B8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Referências complementares:</w:t>
            </w:r>
          </w:p>
          <w:p w14:paraId="53CC92A1" w14:textId="77777777" w:rsidR="00A10C6E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BANCO DE ALIMENTOS.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Dados da Fome, desperdício e desnutrição.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Disponível em: http://www.bancodealimentos.org.br/por/dadosfome/index.htm. Acesso em: 24 de março de 2014.</w:t>
            </w:r>
          </w:p>
          <w:p w14:paraId="6A220D04" w14:textId="77777777" w:rsidR="00A10C6E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BELO HORIZONTE.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Alimentação saudável: sempre é tempo de aprender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Prefeitura de Belo Horizonte, Secretaria Municipal Adjunta de Segurança Alimentar e Nutricional, </w:t>
            </w:r>
            <w:proofErr w:type="spell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s.</w:t>
            </w:r>
            <w:proofErr w:type="gramStart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d.Disponível</w:t>
            </w:r>
            <w:proofErr w:type="spellEnd"/>
            <w:proofErr w:type="gramEnd"/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em: &lt;http://www.pbh.gov.br/smaab/cartilhas/allimentacao_saudavel.pdf&gt;. Acesso em: 25 de fevereiro de 2017.</w:t>
            </w:r>
          </w:p>
          <w:p w14:paraId="375A4D30" w14:textId="77777777" w:rsidR="005233B8" w:rsidRPr="00A10C6E" w:rsidRDefault="00A10C6E" w:rsidP="00A10C6E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FIGUEIREDO, Roberto Martins. </w:t>
            </w:r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Guia Prático para Evitar </w:t>
            </w:r>
            <w:proofErr w:type="spellStart"/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DTAs</w:t>
            </w:r>
            <w:proofErr w:type="spellEnd"/>
            <w:r w:rsidRPr="00A10C6E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– Doenças Transmitidas por Alimentos</w:t>
            </w:r>
            <w:r w:rsidRPr="00A10C6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 V.2. São Paulo, 2001.</w:t>
            </w:r>
          </w:p>
        </w:tc>
      </w:tr>
    </w:tbl>
    <w:p w14:paraId="7C0948C2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4D19B7" w14:paraId="2D75F7FE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0B393A15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Curso: </w:t>
            </w:r>
            <w:r w:rsidRPr="004D19B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Cuidadora Infantil</w:t>
            </w:r>
          </w:p>
        </w:tc>
      </w:tr>
      <w:tr w:rsidR="000039C7" w:rsidRPr="004D19B7" w14:paraId="1C21D036" w14:textId="77777777" w:rsidTr="000039C7">
        <w:tc>
          <w:tcPr>
            <w:tcW w:w="1555" w:type="dxa"/>
            <w:shd w:val="clear" w:color="auto" w:fill="auto"/>
            <w:vAlign w:val="center"/>
          </w:tcPr>
          <w:p w14:paraId="21B7A63D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III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1D713945" w14:textId="77777777" w:rsidR="000039C7" w:rsidRPr="003C3025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  <w:r w:rsid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Cuidados e Bem-Estar da Criança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BAECE01" w14:textId="77777777" w:rsidR="000039C7" w:rsidRPr="000039C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  <w:r w:rsidRPr="000039C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30</w:t>
            </w:r>
          </w:p>
        </w:tc>
      </w:tr>
      <w:tr w:rsidR="000039C7" w:rsidRPr="004D19B7" w14:paraId="46550873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583D64E8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  <w:r w:rsidR="003C3025"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Técnica do banho e higiene da criança. Acalento dos bebês. Fundamentos de saúde da criança, principais doenças infantis. Cuidados com o ambiente e riscos para as crianças. Vacinação e o Calendário nacional de vacinas. Desmame. Primeiro socorros e prevenção de acidentes. Dentição infantil e higiene bucal. Estimulação precoce de crianças com deficiência.</w:t>
            </w:r>
          </w:p>
        </w:tc>
      </w:tr>
      <w:tr w:rsidR="000039C7" w:rsidRPr="004D19B7" w14:paraId="635FCDA1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4731FA65" w14:textId="77777777" w:rsidR="000039C7" w:rsidRPr="004D19B7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  <w:r w:rsidR="005233B8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 </w:t>
            </w:r>
          </w:p>
        </w:tc>
      </w:tr>
      <w:tr w:rsidR="000039C7" w:rsidRPr="004D19B7" w14:paraId="2AA54FED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6D608AA1" w14:textId="77777777" w:rsidR="005233B8" w:rsidRPr="004D6B1B" w:rsidRDefault="000039C7" w:rsidP="000039C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14:paraId="2BB326F8" w14:textId="77777777" w:rsidR="004D6B1B" w:rsidRPr="004D19B7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GARIBA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R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 Asp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ectos Legais da Morte. Simpósio Morte: Valores e Dimensões.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3C3025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Medicina (Ribeirão Preto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)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 Disponível em: &lt;http://revista.fmrp.usp.br/2005/vol38n1/9_aspectos_legais_%20morte.pdf&gt;. Acesso em 24 de fevereiro de 2017.</w:t>
            </w:r>
          </w:p>
          <w:p w14:paraId="12EAC1E7" w14:textId="77777777" w:rsidR="004D6B1B" w:rsidRPr="003C3025" w:rsidRDefault="004D6B1B" w:rsidP="003C3025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LOPEZ, Fábio Ancora e CAMPOS JR.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Dioclécio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3C3025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Tratado de Pediatria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[S. l.]: 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Editora Mande, 2012. Manuais da Sociedade Brasileira de Pediatria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.</w:t>
            </w:r>
          </w:p>
          <w:p w14:paraId="531D6B2C" w14:textId="77777777" w:rsidR="000039C7" w:rsidRPr="004D19B7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MURAHOVSCHI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Jayme.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Pr="003C3025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Emergências em Pediatria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[S. l.]: [S. n.],</w:t>
            </w:r>
            <w:r w:rsidRPr="003C3025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1993.</w:t>
            </w:r>
          </w:p>
        </w:tc>
      </w:tr>
      <w:tr w:rsidR="005233B8" w:rsidRPr="004D19B7" w14:paraId="71261787" w14:textId="77777777" w:rsidTr="000039C7">
        <w:tc>
          <w:tcPr>
            <w:tcW w:w="9055" w:type="dxa"/>
            <w:gridSpan w:val="3"/>
            <w:shd w:val="clear" w:color="auto" w:fill="auto"/>
            <w:vAlign w:val="center"/>
          </w:tcPr>
          <w:p w14:paraId="22F801E1" w14:textId="77777777" w:rsidR="005233B8" w:rsidRPr="004D6B1B" w:rsidRDefault="005233B8" w:rsidP="000039C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Referências complementares:</w:t>
            </w:r>
          </w:p>
          <w:p w14:paraId="1F6CD2DB" w14:textId="77777777" w:rsidR="004D6B1B" w:rsidRPr="004D6B1B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BRASIL. </w:t>
            </w: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Guia prático do cuidador.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Ministério da Saúde, Secretaria de Atenção à Saúde, Secretaria de Gestão do Tr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abalho e da Educação na Saúde.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Brasília: Ministério da Saúde, 2008. Disponível em: &lt;http://bvsms.saude.gov.br/bvs/publicacoes/guia_pratico_cuidador.pdf&gt;. Acesso em: 24 de fevereiro de 2017.</w:t>
            </w:r>
          </w:p>
          <w:p w14:paraId="2CE1E54A" w14:textId="77777777" w:rsidR="005233B8" w:rsidRPr="005233B8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lastRenderedPageBreak/>
              <w:t xml:space="preserve">SILVA, Ricardo </w:t>
            </w: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Gariba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. Aspectos Legais da Morte. Simpósio: Morte: Valores e Dimensões, </w:t>
            </w: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Medicina (Ribeirão Preto), 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38 (1): 60-622005. Disponível em: &lt;http://revista.fmrp.usp.br/2005/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br/>
              <w:t>vol38n1/9_aspectos_legais_%20morte.pdf&gt;. Acesso em 24 de fevereiro de 2017.</w:t>
            </w:r>
          </w:p>
        </w:tc>
      </w:tr>
    </w:tbl>
    <w:p w14:paraId="5D619977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5233B8" w14:paraId="0D3A9062" w14:textId="77777777" w:rsidTr="00DF7C7C">
        <w:tc>
          <w:tcPr>
            <w:tcW w:w="9055" w:type="dxa"/>
            <w:gridSpan w:val="3"/>
            <w:shd w:val="clear" w:color="auto" w:fill="auto"/>
          </w:tcPr>
          <w:p w14:paraId="04495B27" w14:textId="77777777" w:rsidR="000039C7" w:rsidRPr="005233B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Curso: </w:t>
            </w:r>
            <w:r w:rsidRPr="005233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Cuidadora Infantil</w:t>
            </w:r>
          </w:p>
        </w:tc>
      </w:tr>
      <w:tr w:rsidR="000039C7" w:rsidRPr="005233B8" w14:paraId="1471B0DB" w14:textId="77777777" w:rsidTr="00DF7C7C">
        <w:tc>
          <w:tcPr>
            <w:tcW w:w="1555" w:type="dxa"/>
            <w:shd w:val="clear" w:color="auto" w:fill="auto"/>
          </w:tcPr>
          <w:p w14:paraId="1AC1AF55" w14:textId="77777777" w:rsidR="000039C7" w:rsidRPr="005233B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Módulo: </w:t>
            </w:r>
            <w:proofErr w:type="spellStart"/>
            <w:r w:rsidRPr="005233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13701E68" w14:textId="77777777" w:rsidR="000039C7" w:rsidRPr="004D6B1B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Componente curricular: </w:t>
            </w:r>
            <w:r w:rsid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Organização do Ambiente</w:t>
            </w:r>
          </w:p>
        </w:tc>
        <w:tc>
          <w:tcPr>
            <w:tcW w:w="1405" w:type="dxa"/>
            <w:shd w:val="clear" w:color="auto" w:fill="auto"/>
          </w:tcPr>
          <w:p w14:paraId="4F4B3D0B" w14:textId="77777777" w:rsidR="000039C7" w:rsidRPr="005233B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CH: </w:t>
            </w:r>
            <w:r w:rsid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5233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0039C7" w:rsidRPr="005233B8" w14:paraId="09D05D34" w14:textId="77777777" w:rsidTr="00DF7C7C">
        <w:tc>
          <w:tcPr>
            <w:tcW w:w="9055" w:type="dxa"/>
            <w:gridSpan w:val="3"/>
            <w:shd w:val="clear" w:color="auto" w:fill="auto"/>
          </w:tcPr>
          <w:p w14:paraId="689A7D93" w14:textId="77777777" w:rsidR="000039C7" w:rsidRPr="004D6B1B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Ementa: </w:t>
            </w:r>
            <w:r w:rsidR="004D6B1B"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Técnicas de mobilidade e posicionamento. Prevenção de quedas e outros tipos acidentes. Mobilidade e acessibilidade para crianças com deficiência. Estimulação precoce.</w:t>
            </w:r>
          </w:p>
        </w:tc>
      </w:tr>
      <w:tr w:rsidR="000039C7" w:rsidRPr="005233B8" w14:paraId="670743E4" w14:textId="77777777" w:rsidTr="00DF7C7C">
        <w:tc>
          <w:tcPr>
            <w:tcW w:w="9055" w:type="dxa"/>
            <w:gridSpan w:val="3"/>
            <w:shd w:val="clear" w:color="auto" w:fill="auto"/>
          </w:tcPr>
          <w:p w14:paraId="19943D7A" w14:textId="77777777" w:rsidR="000039C7" w:rsidRPr="005233B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Objetivos:</w:t>
            </w:r>
            <w:r w:rsidR="005233B8" w:rsidRPr="005233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039C7" w:rsidRPr="005233B8" w14:paraId="2A6D4C0A" w14:textId="77777777" w:rsidTr="00DF7C7C">
        <w:tc>
          <w:tcPr>
            <w:tcW w:w="9055" w:type="dxa"/>
            <w:gridSpan w:val="3"/>
            <w:shd w:val="clear" w:color="auto" w:fill="auto"/>
          </w:tcPr>
          <w:p w14:paraId="1CC4621D" w14:textId="77777777" w:rsidR="005233B8" w:rsidRPr="004D6B1B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Principais referências:</w:t>
            </w:r>
          </w:p>
          <w:p w14:paraId="34F4B5AC" w14:textId="77777777" w:rsidR="004D6B1B" w:rsidRPr="004D6B1B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FARIA, Ivan Dutra. </w:t>
            </w: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Higiene e segurança nas escolas.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Brasília: UNB, 2009.</w:t>
            </w:r>
          </w:p>
          <w:p w14:paraId="2AEA57BC" w14:textId="77777777" w:rsidR="004D6B1B" w:rsidRPr="004D6B1B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LEBOYER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Frédérick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Shantala</w:t>
            </w:r>
            <w:proofErr w:type="spellEnd"/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: massagem para </w:t>
            </w:r>
            <w:proofErr w:type="gramStart"/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bebês :</w:t>
            </w:r>
            <w:proofErr w:type="gramEnd"/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uma arte tradicional.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7. ed. São Paulo: </w:t>
            </w: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Ground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1998.</w:t>
            </w:r>
          </w:p>
          <w:p w14:paraId="7B348F60" w14:textId="77777777" w:rsidR="000039C7" w:rsidRPr="005233B8" w:rsidRDefault="004D6B1B" w:rsidP="004D6B1B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OKUNO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Emico</w:t>
            </w:r>
            <w:proofErr w:type="spellEnd"/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Desvendando a física do corpo humano: biomecânica.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São Paulo, SP: Manole, 2003</w:t>
            </w:r>
          </w:p>
        </w:tc>
      </w:tr>
      <w:tr w:rsidR="005233B8" w:rsidRPr="005233B8" w14:paraId="2C5FF8B6" w14:textId="77777777" w:rsidTr="00DF7C7C">
        <w:tc>
          <w:tcPr>
            <w:tcW w:w="9055" w:type="dxa"/>
            <w:gridSpan w:val="3"/>
            <w:shd w:val="clear" w:color="auto" w:fill="auto"/>
          </w:tcPr>
          <w:p w14:paraId="3E0AE058" w14:textId="77777777" w:rsidR="005233B8" w:rsidRPr="004D6B1B" w:rsidRDefault="005233B8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Referências complementares:</w:t>
            </w:r>
          </w:p>
          <w:p w14:paraId="424D5919" w14:textId="77777777" w:rsidR="005233B8" w:rsidRPr="005233B8" w:rsidRDefault="004D6B1B" w:rsidP="005233B8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BRASIL. </w:t>
            </w:r>
            <w:r w:rsidRPr="004D6B1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Guia prático do cuidador.</w:t>
            </w:r>
            <w:r w:rsidRPr="004D6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Ministério da Saúde, Secretaria de Atenção à Saúde, Secretaria de Gestão do Trabalho e da Educação na Saúde. – Brasília: Ministério da Saúde, 2008. Disponível em: &lt;http://bvsms.saude.gov.br/bvs/publicacoes/guia_pratico_cuidador.pdf&gt;. Acesso em: 24 de fevereiro de 2017.</w:t>
            </w:r>
          </w:p>
        </w:tc>
      </w:tr>
    </w:tbl>
    <w:p w14:paraId="78D535C8" w14:textId="77777777" w:rsidR="000039C7" w:rsidRDefault="000039C7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095"/>
        <w:gridCol w:w="1405"/>
      </w:tblGrid>
      <w:tr w:rsidR="000039C7" w:rsidRPr="001D3D0C" w14:paraId="2A5E5E7C" w14:textId="77777777" w:rsidTr="00DF7C7C">
        <w:tc>
          <w:tcPr>
            <w:tcW w:w="9055" w:type="dxa"/>
            <w:gridSpan w:val="3"/>
            <w:shd w:val="clear" w:color="auto" w:fill="auto"/>
          </w:tcPr>
          <w:p w14:paraId="267D276E" w14:textId="77777777" w:rsidR="000039C7" w:rsidRPr="001D3D0C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D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Curso: </w:t>
            </w:r>
            <w:r w:rsidRPr="001D3D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00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Cuidadora Infantil</w:t>
            </w:r>
          </w:p>
        </w:tc>
      </w:tr>
      <w:tr w:rsidR="000039C7" w:rsidRPr="001D3D0C" w14:paraId="19ACAD91" w14:textId="77777777" w:rsidTr="00DF7C7C">
        <w:tc>
          <w:tcPr>
            <w:tcW w:w="1555" w:type="dxa"/>
            <w:shd w:val="clear" w:color="auto" w:fill="auto"/>
          </w:tcPr>
          <w:p w14:paraId="015B8561" w14:textId="77777777" w:rsidR="000039C7" w:rsidRPr="001D3D0C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D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Módulo: </w:t>
            </w:r>
            <w:proofErr w:type="spellStart"/>
            <w:r w:rsidRPr="001D3D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IV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F1894E9" w14:textId="77777777" w:rsidR="000039C7" w:rsidRPr="00971F4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D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Componente curricular: </w:t>
            </w:r>
            <w:r w:rsid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Desenvolvimento de Atividades Lúdicas e Entretenimento</w:t>
            </w:r>
          </w:p>
        </w:tc>
        <w:tc>
          <w:tcPr>
            <w:tcW w:w="1405" w:type="dxa"/>
            <w:shd w:val="clear" w:color="auto" w:fill="auto"/>
          </w:tcPr>
          <w:p w14:paraId="5D156ABD" w14:textId="77777777" w:rsidR="000039C7" w:rsidRPr="001D3D0C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D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CH: </w:t>
            </w:r>
            <w:r w:rsidRPr="001D3D0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 h</w:t>
            </w:r>
          </w:p>
        </w:tc>
      </w:tr>
      <w:tr w:rsidR="000039C7" w:rsidRPr="001D3D0C" w14:paraId="4A4F53AD" w14:textId="77777777" w:rsidTr="00DF7C7C">
        <w:tc>
          <w:tcPr>
            <w:tcW w:w="9055" w:type="dxa"/>
            <w:gridSpan w:val="3"/>
            <w:shd w:val="clear" w:color="auto" w:fill="auto"/>
          </w:tcPr>
          <w:p w14:paraId="108B47D4" w14:textId="77777777" w:rsidR="000039C7" w:rsidRPr="00971F4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Ementa: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1F48"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Conceituação e importância dos jogos, brinquedos e brincadeiras. Atividades lúdicas e de entretenimento: planejamento e orientação. As múltiplas linguagens</w:t>
            </w:r>
          </w:p>
        </w:tc>
      </w:tr>
      <w:tr w:rsidR="000039C7" w:rsidRPr="001D3D0C" w14:paraId="0F4FE931" w14:textId="77777777" w:rsidTr="00DF7C7C">
        <w:tc>
          <w:tcPr>
            <w:tcW w:w="9055" w:type="dxa"/>
            <w:gridSpan w:val="3"/>
            <w:shd w:val="clear" w:color="auto" w:fill="auto"/>
          </w:tcPr>
          <w:p w14:paraId="6049EE82" w14:textId="77777777" w:rsidR="000039C7" w:rsidRPr="001D3D0C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D0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Objetivos:</w:t>
            </w:r>
            <w:r w:rsidR="005233B8" w:rsidRPr="001D3D0C">
              <w:rPr>
                <w:rFonts w:ascii="Times New Roman" w:eastAsia="Arial Narrow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039C7" w:rsidRPr="001D3D0C" w14:paraId="2A7E8022" w14:textId="77777777" w:rsidTr="00DF7C7C">
        <w:tc>
          <w:tcPr>
            <w:tcW w:w="9055" w:type="dxa"/>
            <w:gridSpan w:val="3"/>
            <w:shd w:val="clear" w:color="auto" w:fill="auto"/>
          </w:tcPr>
          <w:p w14:paraId="07B1A8DD" w14:textId="77777777" w:rsidR="005233B8" w:rsidRPr="00971F4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Principais referências:</w:t>
            </w:r>
          </w:p>
          <w:p w14:paraId="45A7D245" w14:textId="77777777" w:rsidR="00971F48" w:rsidRPr="00971F48" w:rsidRDefault="00971F48" w:rsidP="00971F48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BRENELLI</w:t>
            </w:r>
            <w:proofErr w:type="spellEnd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Rosely Palermo.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 jogo como espaço para pensar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a construção de noções logicas e </w:t>
            </w:r>
            <w:proofErr w:type="spellStart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aritmeticas</w:t>
            </w:r>
            <w:proofErr w:type="spellEnd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9. ed. Campinas, SP: Papirus, 1996.</w:t>
            </w:r>
          </w:p>
          <w:p w14:paraId="523A6C72" w14:textId="77777777" w:rsidR="00971F48" w:rsidRPr="00971F48" w:rsidRDefault="00971F48" w:rsidP="00971F48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CHARLOT</w:t>
            </w:r>
            <w:proofErr w:type="spellEnd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Bernard.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 relação com o saber às práticas educativas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1. ed. São Paulo: Cortez, 2013.</w:t>
            </w:r>
          </w:p>
          <w:p w14:paraId="265F20EA" w14:textId="77777777" w:rsidR="000039C7" w:rsidRPr="001D3D0C" w:rsidRDefault="00971F48" w:rsidP="00971F48">
            <w:pPr>
              <w:spacing w:before="240"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GOMES, Daniel Pinto.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Notas sobre jogos infantis fortalezenses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Recife: Imprima, 2016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5233B8" w:rsidRPr="001D3D0C" w14:paraId="71249159" w14:textId="77777777" w:rsidTr="00DF7C7C">
        <w:tc>
          <w:tcPr>
            <w:tcW w:w="9055" w:type="dxa"/>
            <w:gridSpan w:val="3"/>
            <w:shd w:val="clear" w:color="auto" w:fill="auto"/>
          </w:tcPr>
          <w:p w14:paraId="52066AFF" w14:textId="77777777" w:rsidR="005233B8" w:rsidRDefault="00971F48" w:rsidP="00971F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Referências complementares:</w:t>
            </w:r>
          </w:p>
          <w:p w14:paraId="5B439FE3" w14:textId="77777777" w:rsidR="00971F48" w:rsidRPr="00971F48" w:rsidRDefault="00971F48" w:rsidP="00971F4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FARIA, Maria Alice.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Como usar a literatura infantil na sala de aula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5. ed. São Paulo: Contexto, 2015.</w:t>
            </w:r>
          </w:p>
          <w:p w14:paraId="4C59ACD8" w14:textId="77777777" w:rsidR="00971F48" w:rsidRPr="00971F48" w:rsidRDefault="00971F48" w:rsidP="00971F4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MACEDO, Valéria.</w:t>
            </w:r>
            <w:r w:rsidR="007062F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Aldeias, palavras e mundos indígenas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São Paulo: Companhia das Letrinhas, 2015.</w:t>
            </w:r>
          </w:p>
          <w:p w14:paraId="2748AB18" w14:textId="77777777" w:rsidR="00971F48" w:rsidRPr="00971F48" w:rsidRDefault="00971F48" w:rsidP="00971F4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MANTOAN</w:t>
            </w:r>
            <w:proofErr w:type="spellEnd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Maria Teresa </w:t>
            </w:r>
            <w:proofErr w:type="spellStart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Eglér</w:t>
            </w:r>
            <w:proofErr w:type="spellEnd"/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 desafio das diferenças nas escolas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4. ed. Petrópolis, RJ: Vozes, 2011.</w:t>
            </w:r>
          </w:p>
          <w:p w14:paraId="29D87C48" w14:textId="77777777" w:rsidR="00971F48" w:rsidRPr="001D3D0C" w:rsidRDefault="00971F48" w:rsidP="00971F4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SILVA, Tiago Aquino da Costa e. </w:t>
            </w:r>
            <w:r w:rsidRPr="00971F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Manual de lazer e recreação</w:t>
            </w:r>
            <w:r w:rsidRPr="00971F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o mundo lúdico ao alcance de todos. </w:t>
            </w:r>
          </w:p>
        </w:tc>
      </w:tr>
    </w:tbl>
    <w:p w14:paraId="22E8F034" w14:textId="77777777" w:rsidR="001E10F9" w:rsidRPr="00933E16" w:rsidRDefault="001E10F9" w:rsidP="001B2796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E10F9" w:rsidRPr="00933E16" w:rsidSect="00B35B84">
      <w:pgSz w:w="11906" w:h="16838" w:code="9"/>
      <w:pgMar w:top="1701" w:right="1134" w:bottom="1134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C22DC" w14:textId="77777777" w:rsidR="00E05B25" w:rsidRDefault="00E05B25">
      <w:pPr>
        <w:spacing w:after="0" w:line="240" w:lineRule="auto"/>
      </w:pPr>
      <w:r>
        <w:separator/>
      </w:r>
    </w:p>
  </w:endnote>
  <w:endnote w:type="continuationSeparator" w:id="0">
    <w:p w14:paraId="67728D93" w14:textId="77777777" w:rsidR="00E05B25" w:rsidRDefault="00E0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2F8A" w14:textId="77777777" w:rsidR="00E05B25" w:rsidRDefault="00E05B25">
      <w:pPr>
        <w:spacing w:after="0" w:line="240" w:lineRule="auto"/>
      </w:pPr>
      <w:r>
        <w:separator/>
      </w:r>
    </w:p>
  </w:footnote>
  <w:footnote w:type="continuationSeparator" w:id="0">
    <w:p w14:paraId="15F83676" w14:textId="77777777" w:rsidR="00E05B25" w:rsidRDefault="00E0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4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0100469" w14:textId="77777777" w:rsidR="00B11619" w:rsidRPr="000C3216" w:rsidRDefault="00B11619" w:rsidP="000C3216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C32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32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32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0C32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0A61"/>
    <w:multiLevelType w:val="hybridMultilevel"/>
    <w:tmpl w:val="4AA4DFFE"/>
    <w:lvl w:ilvl="0" w:tplc="CA384EE6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E707184"/>
    <w:multiLevelType w:val="multilevel"/>
    <w:tmpl w:val="3EF6E37A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Arial" w:hAnsi="Times New Roman" w:cs="Times New Roman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9AD1C33"/>
    <w:multiLevelType w:val="hybridMultilevel"/>
    <w:tmpl w:val="E690B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A4B24"/>
    <w:multiLevelType w:val="hybridMultilevel"/>
    <w:tmpl w:val="E9D8C0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00C39"/>
    <w:multiLevelType w:val="hybridMultilevel"/>
    <w:tmpl w:val="4AA4DFFE"/>
    <w:lvl w:ilvl="0" w:tplc="CA384EE6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6475C76"/>
    <w:multiLevelType w:val="multilevel"/>
    <w:tmpl w:val="EDBA93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D1855B2"/>
    <w:multiLevelType w:val="hybridMultilevel"/>
    <w:tmpl w:val="A380D62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B5940"/>
    <w:multiLevelType w:val="hybridMultilevel"/>
    <w:tmpl w:val="2892CF32"/>
    <w:lvl w:ilvl="0" w:tplc="E9A89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47C81"/>
    <w:multiLevelType w:val="hybridMultilevel"/>
    <w:tmpl w:val="9464580E"/>
    <w:lvl w:ilvl="0" w:tplc="4D5E65B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866D1"/>
    <w:multiLevelType w:val="hybridMultilevel"/>
    <w:tmpl w:val="4A9E21B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59A"/>
    <w:multiLevelType w:val="hybridMultilevel"/>
    <w:tmpl w:val="4740C2DA"/>
    <w:lvl w:ilvl="0" w:tplc="D59C5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A60475"/>
    <w:multiLevelType w:val="multilevel"/>
    <w:tmpl w:val="42DC6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AF576A"/>
    <w:multiLevelType w:val="multilevel"/>
    <w:tmpl w:val="CD0E2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3BF646B"/>
    <w:multiLevelType w:val="multilevel"/>
    <w:tmpl w:val="BCBCEA9E"/>
    <w:lvl w:ilvl="0">
      <w:start w:val="1"/>
      <w:numFmt w:val="decimal"/>
      <w:lvlText w:val="%1"/>
      <w:lvlJc w:val="left"/>
      <w:pPr>
        <w:ind w:left="574" w:firstLine="141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decimal"/>
      <w:lvlText w:val="5.%2"/>
      <w:lvlJc w:val="left"/>
      <w:pPr>
        <w:ind w:left="2987" w:firstLine="2411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2">
      <w:start w:val="1"/>
      <w:numFmt w:val="decimal"/>
      <w:lvlText w:val="%3.4.1"/>
      <w:lvlJc w:val="left"/>
      <w:pPr>
        <w:ind w:left="720" w:firstLine="0"/>
      </w:pPr>
      <w:rPr>
        <w:rFonts w:hint="default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14" w15:restartNumberingAfterBreak="0">
    <w:nsid w:val="7CA22510"/>
    <w:multiLevelType w:val="hybridMultilevel"/>
    <w:tmpl w:val="4AA4DFFE"/>
    <w:lvl w:ilvl="0" w:tplc="CA384EE6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style="mso-position-horizontal-relative:margin" o:allowincell="f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F9"/>
    <w:rsid w:val="000039C7"/>
    <w:rsid w:val="00015833"/>
    <w:rsid w:val="00024252"/>
    <w:rsid w:val="000361AA"/>
    <w:rsid w:val="0004084A"/>
    <w:rsid w:val="00067A39"/>
    <w:rsid w:val="00074DCC"/>
    <w:rsid w:val="00082DE3"/>
    <w:rsid w:val="00085B62"/>
    <w:rsid w:val="000B674A"/>
    <w:rsid w:val="000C0D48"/>
    <w:rsid w:val="000C3216"/>
    <w:rsid w:val="000C697A"/>
    <w:rsid w:val="001129BF"/>
    <w:rsid w:val="001146A7"/>
    <w:rsid w:val="001306C1"/>
    <w:rsid w:val="00140581"/>
    <w:rsid w:val="00156D1A"/>
    <w:rsid w:val="001B1D41"/>
    <w:rsid w:val="001B2796"/>
    <w:rsid w:val="001B4E35"/>
    <w:rsid w:val="001B6594"/>
    <w:rsid w:val="001D26D7"/>
    <w:rsid w:val="001D3D0C"/>
    <w:rsid w:val="001D4C90"/>
    <w:rsid w:val="001E10F9"/>
    <w:rsid w:val="001E41AF"/>
    <w:rsid w:val="00211941"/>
    <w:rsid w:val="00225DAD"/>
    <w:rsid w:val="002400DF"/>
    <w:rsid w:val="002914D1"/>
    <w:rsid w:val="00294B0D"/>
    <w:rsid w:val="002B77CD"/>
    <w:rsid w:val="002C6600"/>
    <w:rsid w:val="002D418D"/>
    <w:rsid w:val="002E3E5D"/>
    <w:rsid w:val="002E6A68"/>
    <w:rsid w:val="002F6158"/>
    <w:rsid w:val="00300788"/>
    <w:rsid w:val="00311409"/>
    <w:rsid w:val="00313AED"/>
    <w:rsid w:val="00315905"/>
    <w:rsid w:val="003272B0"/>
    <w:rsid w:val="0037687B"/>
    <w:rsid w:val="00385F01"/>
    <w:rsid w:val="003A286B"/>
    <w:rsid w:val="003B0552"/>
    <w:rsid w:val="003C2499"/>
    <w:rsid w:val="003C3025"/>
    <w:rsid w:val="003C77E8"/>
    <w:rsid w:val="003D5E14"/>
    <w:rsid w:val="003E64EC"/>
    <w:rsid w:val="00405F6E"/>
    <w:rsid w:val="00412104"/>
    <w:rsid w:val="00423DE3"/>
    <w:rsid w:val="00434F71"/>
    <w:rsid w:val="00494519"/>
    <w:rsid w:val="004B5301"/>
    <w:rsid w:val="004D19B7"/>
    <w:rsid w:val="004D1D96"/>
    <w:rsid w:val="004D6B1B"/>
    <w:rsid w:val="004E61B2"/>
    <w:rsid w:val="005070F7"/>
    <w:rsid w:val="00513F25"/>
    <w:rsid w:val="005233B8"/>
    <w:rsid w:val="005372C4"/>
    <w:rsid w:val="00564D34"/>
    <w:rsid w:val="00591AB5"/>
    <w:rsid w:val="005A2E08"/>
    <w:rsid w:val="005B2E02"/>
    <w:rsid w:val="005B4E10"/>
    <w:rsid w:val="005E762F"/>
    <w:rsid w:val="005F021A"/>
    <w:rsid w:val="005F336E"/>
    <w:rsid w:val="00630E9E"/>
    <w:rsid w:val="00644125"/>
    <w:rsid w:val="00646A65"/>
    <w:rsid w:val="00650DE1"/>
    <w:rsid w:val="006621A1"/>
    <w:rsid w:val="006C659E"/>
    <w:rsid w:val="006D05AF"/>
    <w:rsid w:val="006D3DEF"/>
    <w:rsid w:val="007000C7"/>
    <w:rsid w:val="007050DF"/>
    <w:rsid w:val="007061E2"/>
    <w:rsid w:val="007062F4"/>
    <w:rsid w:val="007120CE"/>
    <w:rsid w:val="007141E0"/>
    <w:rsid w:val="007213BB"/>
    <w:rsid w:val="0072536B"/>
    <w:rsid w:val="00726398"/>
    <w:rsid w:val="00764FCC"/>
    <w:rsid w:val="00771BC7"/>
    <w:rsid w:val="0077390E"/>
    <w:rsid w:val="00786C21"/>
    <w:rsid w:val="007A3990"/>
    <w:rsid w:val="007C1E57"/>
    <w:rsid w:val="007E394A"/>
    <w:rsid w:val="00801A5C"/>
    <w:rsid w:val="008057CF"/>
    <w:rsid w:val="00812D58"/>
    <w:rsid w:val="008157B1"/>
    <w:rsid w:val="00822737"/>
    <w:rsid w:val="008304D3"/>
    <w:rsid w:val="008427A4"/>
    <w:rsid w:val="008456FE"/>
    <w:rsid w:val="0086133B"/>
    <w:rsid w:val="00882924"/>
    <w:rsid w:val="008940CA"/>
    <w:rsid w:val="00896736"/>
    <w:rsid w:val="008B0B71"/>
    <w:rsid w:val="008C4BCC"/>
    <w:rsid w:val="008C732B"/>
    <w:rsid w:val="008F360B"/>
    <w:rsid w:val="00900692"/>
    <w:rsid w:val="00933E16"/>
    <w:rsid w:val="00955472"/>
    <w:rsid w:val="00961DC2"/>
    <w:rsid w:val="00962494"/>
    <w:rsid w:val="009626E1"/>
    <w:rsid w:val="00964542"/>
    <w:rsid w:val="00971F48"/>
    <w:rsid w:val="00973A34"/>
    <w:rsid w:val="009750B3"/>
    <w:rsid w:val="00992F9B"/>
    <w:rsid w:val="0099439B"/>
    <w:rsid w:val="009A0D09"/>
    <w:rsid w:val="009D4F5C"/>
    <w:rsid w:val="009F3EB0"/>
    <w:rsid w:val="00A006C7"/>
    <w:rsid w:val="00A10C6E"/>
    <w:rsid w:val="00A46C5A"/>
    <w:rsid w:val="00A62186"/>
    <w:rsid w:val="00A672FA"/>
    <w:rsid w:val="00A71071"/>
    <w:rsid w:val="00A74B1A"/>
    <w:rsid w:val="00A75617"/>
    <w:rsid w:val="00A77096"/>
    <w:rsid w:val="00A867AB"/>
    <w:rsid w:val="00A9166E"/>
    <w:rsid w:val="00A92064"/>
    <w:rsid w:val="00A93EEF"/>
    <w:rsid w:val="00AA405D"/>
    <w:rsid w:val="00AB0573"/>
    <w:rsid w:val="00AF4D35"/>
    <w:rsid w:val="00B11619"/>
    <w:rsid w:val="00B11C36"/>
    <w:rsid w:val="00B25607"/>
    <w:rsid w:val="00B27F2D"/>
    <w:rsid w:val="00B35B84"/>
    <w:rsid w:val="00B57FC7"/>
    <w:rsid w:val="00B603EE"/>
    <w:rsid w:val="00B761F1"/>
    <w:rsid w:val="00BD752D"/>
    <w:rsid w:val="00BE3240"/>
    <w:rsid w:val="00C274AD"/>
    <w:rsid w:val="00C35CB7"/>
    <w:rsid w:val="00C45A1E"/>
    <w:rsid w:val="00C52AD2"/>
    <w:rsid w:val="00C75378"/>
    <w:rsid w:val="00C77803"/>
    <w:rsid w:val="00C9434B"/>
    <w:rsid w:val="00CA31A8"/>
    <w:rsid w:val="00CE63EA"/>
    <w:rsid w:val="00CF5676"/>
    <w:rsid w:val="00D03838"/>
    <w:rsid w:val="00D67399"/>
    <w:rsid w:val="00D700AF"/>
    <w:rsid w:val="00D834B3"/>
    <w:rsid w:val="00D87BF8"/>
    <w:rsid w:val="00DA5870"/>
    <w:rsid w:val="00DC5F7B"/>
    <w:rsid w:val="00DF7C7C"/>
    <w:rsid w:val="00E01F63"/>
    <w:rsid w:val="00E05B25"/>
    <w:rsid w:val="00E319A5"/>
    <w:rsid w:val="00E35ED0"/>
    <w:rsid w:val="00E6396F"/>
    <w:rsid w:val="00EA7BD9"/>
    <w:rsid w:val="00EB7613"/>
    <w:rsid w:val="00ED46AB"/>
    <w:rsid w:val="00EF0205"/>
    <w:rsid w:val="00EF7912"/>
    <w:rsid w:val="00F020E1"/>
    <w:rsid w:val="00F11619"/>
    <w:rsid w:val="00F2562A"/>
    <w:rsid w:val="00F323BB"/>
    <w:rsid w:val="00F4054C"/>
    <w:rsid w:val="00F52BE3"/>
    <w:rsid w:val="00F606D6"/>
    <w:rsid w:val="00F7304D"/>
    <w:rsid w:val="00F869AD"/>
    <w:rsid w:val="00F975F9"/>
    <w:rsid w:val="00FB136F"/>
    <w:rsid w:val="00FE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 o:allowincell="f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9544A34"/>
  <w15:chartTrackingRefBased/>
  <w15:docId w15:val="{896B1B15-F3CB-4735-800E-9BFB91F5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4F71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34F71"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34F71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434F71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434F71"/>
    <w:pPr>
      <w:keepNext/>
      <w:spacing w:before="20" w:after="0" w:line="240" w:lineRule="auto"/>
      <w:ind w:left="864" w:hanging="864"/>
      <w:outlineLvl w:val="3"/>
    </w:pPr>
    <w:rPr>
      <w:rFonts w:ascii="Arial" w:eastAsia="Arial" w:hAnsi="Arial" w:cs="Arial"/>
      <w:b/>
      <w:sz w:val="14"/>
      <w:szCs w:val="14"/>
    </w:rPr>
  </w:style>
  <w:style w:type="paragraph" w:styleId="Ttulo5">
    <w:name w:val="heading 5"/>
    <w:basedOn w:val="Normal"/>
    <w:next w:val="Normal"/>
    <w:rsid w:val="00434F71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434F71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4F71"/>
    <w:pPr>
      <w:widowControl w:val="0"/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34F7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34F7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64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6C5A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B603EE"/>
    <w:pPr>
      <w:tabs>
        <w:tab w:val="left" w:pos="284"/>
        <w:tab w:val="left" w:pos="567"/>
        <w:tab w:val="right" w:leader="dot" w:pos="9071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C45A1E"/>
    <w:pPr>
      <w:tabs>
        <w:tab w:val="right" w:leader="dot" w:pos="8494"/>
      </w:tabs>
      <w:spacing w:after="0" w:line="240" w:lineRule="auto"/>
      <w:ind w:left="220" w:firstLine="206"/>
    </w:pPr>
  </w:style>
  <w:style w:type="paragraph" w:styleId="Sumrio3">
    <w:name w:val="toc 3"/>
    <w:basedOn w:val="Normal"/>
    <w:next w:val="Normal"/>
    <w:autoRedefine/>
    <w:uiPriority w:val="39"/>
    <w:unhideWhenUsed/>
    <w:rsid w:val="00C45A1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45A1E"/>
    <w:pPr>
      <w:spacing w:after="100"/>
      <w:ind w:left="660"/>
    </w:pPr>
  </w:style>
  <w:style w:type="paragraph" w:styleId="CabealhodoSumrio">
    <w:name w:val="TOC Heading"/>
    <w:basedOn w:val="Ttulo1"/>
    <w:next w:val="Normal"/>
    <w:uiPriority w:val="39"/>
    <w:unhideWhenUsed/>
    <w:qFormat/>
    <w:rsid w:val="00C45A1E"/>
    <w:pPr>
      <w:widowControl/>
      <w:ind w:left="0" w:firstLine="0"/>
      <w:outlineLvl w:val="9"/>
    </w:pPr>
    <w:rPr>
      <w:rFonts w:eastAsia="Times New Roman" w:cs="Times New Roman"/>
      <w:bCs/>
    </w:rPr>
  </w:style>
  <w:style w:type="paragraph" w:styleId="Cabealho">
    <w:name w:val="header"/>
    <w:basedOn w:val="Normal"/>
    <w:link w:val="CabealhoChar"/>
    <w:unhideWhenUsed/>
    <w:rsid w:val="00933E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933E16"/>
    <w:rPr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33E1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33E16"/>
    <w:rPr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1B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2562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Meno">
    <w:name w:val="Mention"/>
    <w:basedOn w:val="Fontepargpadro"/>
    <w:uiPriority w:val="99"/>
    <w:semiHidden/>
    <w:unhideWhenUsed/>
    <w:rsid w:val="002E6A68"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B603EE"/>
    <w:rPr>
      <w:rFonts w:ascii="Cambria" w:eastAsia="Cambria" w:hAnsi="Cambria" w:cs="Cambria"/>
      <w:b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603EE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603EE"/>
    <w:rPr>
      <w:rFonts w:ascii="Cambria" w:eastAsia="Cambria" w:hAnsi="Cambria" w:cs="Cambria"/>
      <w:b/>
      <w:color w:val="4F81BD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rsid w:val="00B603EE"/>
    <w:rPr>
      <w:rFonts w:ascii="Cambria" w:eastAsia="Cambria" w:hAnsi="Cambria" w:cs="Cambria"/>
      <w:i/>
      <w:color w:val="243F6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B77CD"/>
    <w:pPr>
      <w:ind w:left="720"/>
      <w:contextualSpacing/>
    </w:pPr>
  </w:style>
  <w:style w:type="paragraph" w:styleId="SemEspaamento">
    <w:name w:val="No Spacing"/>
    <w:uiPriority w:val="1"/>
    <w:qFormat/>
    <w:rsid w:val="007E394A"/>
    <w:pPr>
      <w:widowControl w:val="0"/>
    </w:pPr>
    <w:rPr>
      <w:color w:val="000000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B116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aj.gov.br/tpd/11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epg.br/nupes/gener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fem.org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AE68-FE44-4F8E-B8E1-D5E497E6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24</Pages>
  <Words>5769</Words>
  <Characters>31156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36852</CharactersWithSpaces>
  <SharedDoc>false</SharedDoc>
  <HLinks>
    <vt:vector size="186" baseType="variant">
      <vt:variant>
        <vt:i4>1966131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1638453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_Toc476168105</vt:lpwstr>
      </vt:variant>
      <vt:variant>
        <vt:i4>1638453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_Toc476168104</vt:lpwstr>
      </vt:variant>
      <vt:variant>
        <vt:i4>1638453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_Toc476168103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_Toc476168102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_Toc476168101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_Toc476168100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_Toc476168099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_Toc476168098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_Toc476168097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_Toc476168096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_Toc476168095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_Toc476168094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_Toc476168093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_Toc476168092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_Toc476168091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_Toc476168090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_Toc476168089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_Toc476168088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_Toc476168087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_Toc476168086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_Toc476168085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_Toc476168084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_Toc476168083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Iranira</dc:creator>
  <cp:keywords/>
  <cp:lastModifiedBy>Sergio F. Loss Franzin</cp:lastModifiedBy>
  <cp:revision>33</cp:revision>
  <cp:lastPrinted>2017-06-04T16:06:00Z</cp:lastPrinted>
  <dcterms:created xsi:type="dcterms:W3CDTF">2020-06-22T18:36:00Z</dcterms:created>
  <dcterms:modified xsi:type="dcterms:W3CDTF">2020-12-07T23:09:00Z</dcterms:modified>
</cp:coreProperties>
</file>